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8"/>
          <w:tab w:val="center" w:pos="4218"/>
        </w:tabs>
        <w:spacing w:line="360" w:lineRule="auto"/>
        <w:jc w:val="center"/>
        <w:rPr>
          <w:rFonts w:asciiTheme="majorEastAsia" w:hAnsiTheme="majorEastAsia" w:eastAsiaTheme="majorEastAsia"/>
          <w:b/>
          <w:color w:val="000000" w:themeColor="text1"/>
          <w:sz w:val="36"/>
          <w:szCs w:val="36"/>
          <w14:textFill>
            <w14:solidFill>
              <w14:schemeClr w14:val="tx1"/>
            </w14:solidFill>
          </w14:textFill>
        </w:rPr>
      </w:pPr>
    </w:p>
    <w:p>
      <w:pPr>
        <w:tabs>
          <w:tab w:val="left" w:pos="1558"/>
          <w:tab w:val="center" w:pos="4218"/>
        </w:tabs>
        <w:spacing w:line="360" w:lineRule="auto"/>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 xml:space="preserve"> 服务外包</w:t>
      </w: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tabs>
          <w:tab w:val="left" w:pos="1558"/>
          <w:tab w:val="center" w:pos="4218"/>
        </w:tabs>
        <w:spacing w:line="360" w:lineRule="auto"/>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竞争比选文件</w:t>
      </w: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outlineLvl w:val="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比选人：重庆中江船业有限公司</w:t>
      </w:r>
    </w:p>
    <w:p>
      <w:pPr>
        <w:spacing w:line="360" w:lineRule="auto"/>
        <w:jc w:val="center"/>
        <w:outlineLvl w:val="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2023年12月15日</w:t>
      </w:r>
    </w:p>
    <w:p>
      <w:pPr>
        <w:widowControl/>
        <w:jc w:val="lef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b/>
          <w:color w:val="000000" w:themeColor="text1"/>
          <w:sz w:val="24"/>
          <w14:textFill>
            <w14:solidFill>
              <w14:schemeClr w14:val="tx1"/>
            </w14:solidFill>
          </w14:textFill>
        </w:rPr>
        <w:br w:type="page"/>
      </w:r>
    </w:p>
    <w:p>
      <w:pPr>
        <w:spacing w:line="360" w:lineRule="auto"/>
        <w:jc w:val="center"/>
        <w:outlineLvl w:val="1"/>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outlineLvl w:val="1"/>
        <w:rPr>
          <w:rFonts w:ascii="方正仿宋_GB2312" w:hAnsi="方正仿宋_GB2312" w:eastAsia="方正仿宋_GB2312" w:cs="方正仿宋_GB2312"/>
          <w:b/>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color w:val="000000" w:themeColor="text1"/>
          <w:sz w:val="32"/>
          <w:szCs w:val="32"/>
          <w14:textFill>
            <w14:solidFill>
              <w14:schemeClr w14:val="tx1"/>
            </w14:solidFill>
          </w14:textFill>
        </w:rPr>
        <w:t>比 选 文 件 目 录</w:t>
      </w:r>
    </w:p>
    <w:p>
      <w:pPr>
        <w:spacing w:line="360" w:lineRule="auto"/>
        <w:jc w:val="center"/>
        <w:outlineLvl w:val="1"/>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distribute"/>
        <w:outlineLvl w:val="1"/>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第一章  比选公告---------------------------------------1 </w:t>
      </w:r>
    </w:p>
    <w:p>
      <w:pPr>
        <w:spacing w:line="360" w:lineRule="auto"/>
        <w:jc w:val="distribute"/>
        <w:outlineLvl w:val="1"/>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第二章  竞标须知-------------------------------------2-9</w:t>
      </w:r>
    </w:p>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第三章  服务内容及要求----------------------------------10</w:t>
      </w:r>
    </w:p>
    <w:p>
      <w:pPr>
        <w:spacing w:line="360" w:lineRule="auto"/>
        <w:jc w:val="distribute"/>
        <w:outlineLvl w:val="1"/>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第四章 合同格式--------------------------------11-1</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8</w:t>
      </w:r>
    </w:p>
    <w:p>
      <w:pPr>
        <w:spacing w:line="360" w:lineRule="auto"/>
        <w:jc w:val="distribute"/>
        <w:outlineLvl w:val="1"/>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第五章 竞标文件格式---------------------------1</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9</w:t>
      </w:r>
      <w:r>
        <w:rPr>
          <w:rFonts w:hint="eastAsia" w:ascii="方正仿宋_GB2312" w:hAnsi="方正仿宋_GB2312" w:eastAsia="方正仿宋_GB2312" w:cs="方正仿宋_GB2312"/>
          <w:color w:val="000000" w:themeColor="text1"/>
          <w:sz w:val="28"/>
          <w:szCs w:val="28"/>
          <w14:textFill>
            <w14:solidFill>
              <w14:schemeClr w14:val="tx1"/>
            </w14:solidFill>
          </w14:textFill>
        </w:rPr>
        <w:t>-</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30</w:t>
      </w:r>
      <w:r>
        <w:rPr>
          <w:rFonts w:hint="eastAsia" w:ascii="方正仿宋_GB2312" w:hAnsi="方正仿宋_GB2312" w:eastAsia="方正仿宋_GB2312" w:cs="方正仿宋_GB2312"/>
          <w:color w:val="000000" w:themeColor="text1"/>
          <w:sz w:val="28"/>
          <w:szCs w:val="28"/>
          <w14:textFill>
            <w14:solidFill>
              <w14:schemeClr w14:val="tx1"/>
            </w14:solidFill>
          </w14:textFill>
        </w:rPr>
        <w:t>　</w:t>
      </w:r>
    </w:p>
    <w:p>
      <w:pPr>
        <w:spacing w:line="360" w:lineRule="auto"/>
        <w:jc w:val="distribute"/>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第六章 比选评标办法-----------------------------3</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1</w:t>
      </w:r>
      <w:r>
        <w:rPr>
          <w:rFonts w:hint="eastAsia" w:ascii="方正仿宋_GB2312" w:hAnsi="方正仿宋_GB2312" w:eastAsia="方正仿宋_GB2312" w:cs="方正仿宋_GB2312"/>
          <w:color w:val="000000" w:themeColor="text1"/>
          <w:sz w:val="28"/>
          <w:szCs w:val="28"/>
          <w14:textFill>
            <w14:solidFill>
              <w14:schemeClr w14:val="tx1"/>
            </w14:solidFill>
          </w14:textFill>
        </w:rPr>
        <w:t>-3</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2</w:t>
      </w:r>
    </w:p>
    <w:p>
      <w:pPr>
        <w:spacing w:line="360" w:lineRule="auto"/>
        <w:jc w:val="distribute"/>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   </w:t>
      </w: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32"/>
          <w:szCs w:val="32"/>
          <w14:textFill>
            <w14:solidFill>
              <w14:schemeClr w14:val="tx1"/>
            </w14:solidFill>
          </w14:textFill>
        </w:rPr>
        <w:sectPr>
          <w:pgSz w:w="11906" w:h="16838"/>
          <w:pgMar w:top="1134" w:right="1134" w:bottom="1134" w:left="1134" w:header="851" w:footer="992" w:gutter="0"/>
          <w:cols w:space="425" w:num="1"/>
          <w:docGrid w:linePitch="312" w:charSpace="0"/>
        </w:sectPr>
      </w:pPr>
    </w:p>
    <w:p>
      <w:pPr>
        <w:spacing w:line="360" w:lineRule="auto"/>
        <w:jc w:val="center"/>
        <w:rPr>
          <w:rFonts w:ascii="方正仿宋_GB2312" w:hAnsi="方正仿宋_GB2312" w:eastAsia="方正仿宋_GB2312" w:cs="方正仿宋_GB2312"/>
          <w:b/>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color w:val="000000" w:themeColor="text1"/>
          <w:sz w:val="32"/>
          <w:szCs w:val="32"/>
          <w14:textFill>
            <w14:solidFill>
              <w14:schemeClr w14:val="tx1"/>
            </w14:solidFill>
          </w14:textFill>
        </w:rPr>
        <w:t>第一章  比选公告</w:t>
      </w:r>
    </w:p>
    <w:p>
      <w:pPr>
        <w:spacing w:line="360" w:lineRule="auto"/>
        <w:jc w:val="center"/>
        <w:rPr>
          <w:rFonts w:ascii="方正仿宋_GB2312" w:hAnsi="方正仿宋_GB2312" w:eastAsia="方正仿宋_GB2312" w:cs="方正仿宋_GB2312"/>
          <w:b/>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color w:val="000000" w:themeColor="text1"/>
          <w:sz w:val="28"/>
          <w:szCs w:val="28"/>
          <w14:textFill>
            <w14:solidFill>
              <w14:schemeClr w14:val="tx1"/>
            </w14:solidFill>
          </w14:textFill>
        </w:rPr>
        <w:t xml:space="preserve">     </w:t>
      </w:r>
    </w:p>
    <w:p>
      <w:pPr>
        <w:spacing w:line="46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1、重庆中江船业有公司安全环保部（以下简称“比选人”）现组织“服务外包”项目的招标、评标</w:t>
      </w:r>
      <w:r>
        <w:rPr>
          <w:rFonts w:hint="eastAsia" w:ascii="方正仿宋_GB2312" w:hAnsi="方正仿宋_GB2312" w:eastAsia="方正仿宋_GB2312" w:cs="方正仿宋_GB2312"/>
          <w:color w:val="000000" w:themeColor="text1"/>
          <w:sz w:val="28"/>
          <w:szCs w:val="28"/>
          <w:lang w:eastAsia="zh-TW"/>
          <w14:textFill>
            <w14:solidFill>
              <w14:schemeClr w14:val="tx1"/>
            </w14:solidFill>
          </w14:textFill>
        </w:rPr>
        <w:t>和</w:t>
      </w:r>
      <w:r>
        <w:rPr>
          <w:rFonts w:hint="eastAsia" w:ascii="方正仿宋_GB2312" w:hAnsi="方正仿宋_GB2312" w:eastAsia="方正仿宋_GB2312" w:cs="方正仿宋_GB2312"/>
          <w:color w:val="000000" w:themeColor="text1"/>
          <w:sz w:val="28"/>
          <w:szCs w:val="28"/>
          <w14:textFill>
            <w14:solidFill>
              <w14:schemeClr w14:val="tx1"/>
            </w14:solidFill>
          </w14:textFill>
        </w:rPr>
        <w:t>比选工作，请符合资质要求的竞标人参加竞标。</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2、请潜在竞标人于</w:t>
      </w:r>
      <w:r>
        <w:rPr>
          <w:rFonts w:hint="eastAsia" w:ascii="方正仿宋_GB2312" w:hAnsi="方正仿宋_GB2312" w:eastAsia="方正仿宋_GB2312" w:cs="方正仿宋_GB2312"/>
          <w:sz w:val="28"/>
          <w:szCs w:val="28"/>
        </w:rPr>
        <w:t>2023年12月15日起到重庆轮船（集团）有限公司网站的企业公告上下载比选文件及相关附件（网址：http://www.cqship.com/html/qygg/）。</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3、我公司不组织现场考察及标前会议，请潜在竞标人认真阅读竞标文件，自行进行现场考察。</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4、服务地点：重庆中江船业有限公司。</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5、竞标人资格要求：</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具有独立承担民事责任的能力；</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具有良好的商业信誉和健全的财务会计制度；</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具有履行合同所必需的装备、专业技术队伍和服务能力；</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有依法缴纳税收和社会保障资金的良好记录；</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在近三年内，在经营活动中没有重大违法记录；</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企业经营资质必须满足保安服务的特殊要求。</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6、本项目比选人根据实际需要，拟提供7名保安人员的服务岗位，服务期限为2024年1月1日至2025年12月31日止。</w:t>
      </w:r>
    </w:p>
    <w:p>
      <w:pPr>
        <w:spacing w:line="460" w:lineRule="exact"/>
        <w:ind w:firstLine="560" w:firstLineChars="20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年度服务采购限价：4</w:t>
      </w:r>
      <w:r>
        <w:rPr>
          <w:rFonts w:ascii="方正仿宋_GB2312" w:hAnsi="方正仿宋_GB2312" w:eastAsia="方正仿宋_GB2312" w:cs="方正仿宋_GB2312"/>
          <w:sz w:val="28"/>
          <w:szCs w:val="28"/>
        </w:rPr>
        <w:t>3.9</w:t>
      </w:r>
      <w:r>
        <w:rPr>
          <w:rFonts w:hint="eastAsia" w:ascii="方正仿宋_GB2312" w:hAnsi="方正仿宋_GB2312" w:eastAsia="方正仿宋_GB2312" w:cs="方正仿宋_GB2312"/>
          <w:sz w:val="28"/>
          <w:szCs w:val="28"/>
        </w:rPr>
        <w:t>万元/年（管理费用5%增值税发票，其余普通发票）。</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7、竞标文件递交的截止时间为2023年12月21日上午10:00时，竞标文件必须在上述时间之前递交至重庆中江船业有限公司安全环保部，</w:t>
      </w:r>
      <w:r>
        <w:rPr>
          <w:rFonts w:hint="eastAsia" w:ascii="方正仿宋_GB2312" w:hAnsi="方正仿宋_GB2312" w:eastAsia="方正仿宋_GB2312" w:cs="方正仿宋_GB2312"/>
          <w:kern w:val="0"/>
          <w:sz w:val="28"/>
          <w:szCs w:val="28"/>
        </w:rPr>
        <w:t>逾期送达的或未送达指定地点的竞标文件，比选人</w:t>
      </w:r>
      <w:r>
        <w:rPr>
          <w:rFonts w:hint="eastAsia" w:ascii="方正仿宋_GB2312" w:hAnsi="方正仿宋_GB2312" w:eastAsia="方正仿宋_GB2312" w:cs="方正仿宋_GB2312"/>
          <w:sz w:val="28"/>
          <w:szCs w:val="28"/>
        </w:rPr>
        <w:t>不予受理。</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8、开标会议定于2023年12月21日上午10:00时在重庆中江船业有限公司会议室举行，竞标单位可派2人以内代表出席。</w:t>
      </w:r>
    </w:p>
    <w:p>
      <w:pPr>
        <w:spacing w:line="46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9、有关竞标详细要求请参照比选文件。</w:t>
      </w:r>
    </w:p>
    <w:p>
      <w:pPr>
        <w:spacing w:line="460" w:lineRule="exact"/>
        <w:ind w:left="546" w:leftChars="260" w:firstLine="2100" w:firstLineChars="75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比 选 人：重庆中江船业有限公司</w:t>
      </w:r>
    </w:p>
    <w:p>
      <w:pPr>
        <w:pStyle w:val="10"/>
        <w:spacing w:line="460" w:lineRule="exact"/>
        <w:ind w:left="540" w:leftChars="257" w:firstLine="2100" w:firstLineChars="75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地    址：重庆市涪陵区珍溪镇中江路1号</w:t>
      </w:r>
    </w:p>
    <w:p>
      <w:pPr>
        <w:pStyle w:val="10"/>
        <w:spacing w:line="460" w:lineRule="exact"/>
        <w:ind w:left="540" w:leftChars="257" w:firstLine="2100" w:firstLineChars="75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电话（传真）：023-85696010  13637952892 </w:t>
      </w:r>
    </w:p>
    <w:p>
      <w:pPr>
        <w:pStyle w:val="10"/>
        <w:spacing w:line="460" w:lineRule="exact"/>
        <w:ind w:left="540" w:leftChars="257" w:firstLine="2100" w:firstLineChars="750"/>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联 系 人：陶小波  </w:t>
      </w:r>
    </w:p>
    <w:p>
      <w:pPr>
        <w:widowControl/>
        <w:jc w:val="left"/>
        <w:rPr>
          <w:rFonts w:ascii="方正仿宋_GB2312" w:hAnsi="方正仿宋_GB2312" w:eastAsia="方正仿宋_GB2312" w:cs="方正仿宋_GB2312"/>
          <w:b/>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color w:val="000000" w:themeColor="text1"/>
          <w:sz w:val="32"/>
          <w:szCs w:val="32"/>
          <w14:textFill>
            <w14:solidFill>
              <w14:schemeClr w14:val="tx1"/>
            </w14:solidFill>
          </w14:textFill>
        </w:rPr>
        <w:t>第二章  竞标须知</w:t>
      </w:r>
    </w:p>
    <w:p>
      <w:pPr>
        <w:spacing w:line="360" w:lineRule="auto"/>
        <w:rPr>
          <w:rFonts w:ascii="方正仿宋_GB2312" w:hAnsi="方正仿宋_GB2312" w:eastAsia="方正仿宋_GB2312" w:cs="方正仿宋_GB2312"/>
          <w:b/>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color w:val="000000" w:themeColor="text1"/>
          <w:sz w:val="28"/>
          <w:szCs w:val="28"/>
          <w14:textFill>
            <w14:solidFill>
              <w14:schemeClr w14:val="tx1"/>
            </w14:solidFill>
          </w14:textFill>
        </w:rPr>
        <w:t>一、</w:t>
      </w:r>
      <w:bookmarkStart w:id="0" w:name="OLE_LINK18"/>
      <w:r>
        <w:rPr>
          <w:rFonts w:hint="eastAsia" w:ascii="方正仿宋_GB2312" w:hAnsi="方正仿宋_GB2312" w:eastAsia="方正仿宋_GB2312" w:cs="方正仿宋_GB2312"/>
          <w:b/>
          <w:color w:val="000000" w:themeColor="text1"/>
          <w:sz w:val="28"/>
          <w:szCs w:val="28"/>
          <w14:textFill>
            <w14:solidFill>
              <w14:schemeClr w14:val="tx1"/>
            </w14:solidFill>
          </w14:textFill>
        </w:rPr>
        <w:t>竞标人</w:t>
      </w:r>
      <w:bookmarkEnd w:id="0"/>
      <w:r>
        <w:rPr>
          <w:rFonts w:hint="eastAsia" w:ascii="方正仿宋_GB2312" w:hAnsi="方正仿宋_GB2312" w:eastAsia="方正仿宋_GB2312" w:cs="方正仿宋_GB2312"/>
          <w:b/>
          <w:color w:val="000000" w:themeColor="text1"/>
          <w:sz w:val="28"/>
          <w:szCs w:val="28"/>
          <w14:textFill>
            <w14:solidFill>
              <w14:schemeClr w14:val="tx1"/>
            </w14:solidFill>
          </w14:textFill>
        </w:rPr>
        <w:t>须知前附表</w:t>
      </w:r>
    </w:p>
    <w:tbl>
      <w:tblPr>
        <w:tblStyle w:val="11"/>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166"/>
        <w:gridCol w:w="1364"/>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项号</w:t>
            </w:r>
          </w:p>
        </w:tc>
        <w:tc>
          <w:tcPr>
            <w:tcW w:w="9260" w:type="dxa"/>
            <w:gridSpan w:val="3"/>
            <w:vAlign w:val="center"/>
          </w:tcPr>
          <w:p>
            <w:pPr>
              <w:tabs>
                <w:tab w:val="left" w:pos="3225"/>
              </w:tabs>
              <w:adjustRightInd w:val="0"/>
              <w:snapToGrid w:val="0"/>
              <w:spacing w:line="360" w:lineRule="auto"/>
              <w:jc w:val="center"/>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w:t>
            </w:r>
          </w:p>
        </w:tc>
        <w:tc>
          <w:tcPr>
            <w:tcW w:w="1166" w:type="dxa"/>
            <w:vAlign w:val="center"/>
          </w:tcPr>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综</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合</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说</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明</w:t>
            </w:r>
          </w:p>
        </w:tc>
        <w:tc>
          <w:tcPr>
            <w:tcW w:w="8094" w:type="dxa"/>
            <w:gridSpan w:val="2"/>
            <w:vAlign w:val="center"/>
          </w:tcPr>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项目名称：派驻保安服务</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项目地点：重庆市涪陵区珍溪镇中江路1号</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承包方式：劳务外包</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服务期限：2024年1月1日至2025年12月31日止。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restart"/>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2</w:t>
            </w:r>
          </w:p>
        </w:tc>
        <w:tc>
          <w:tcPr>
            <w:tcW w:w="1166" w:type="dxa"/>
            <w:vMerge w:val="restart"/>
            <w:vAlign w:val="center"/>
          </w:tcPr>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竞</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标</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时</w:t>
            </w:r>
          </w:p>
          <w:p>
            <w:pPr>
              <w:tabs>
                <w:tab w:val="left" w:pos="3225"/>
              </w:tabs>
              <w:adjustRightInd w:val="0"/>
              <w:snapToGrid w:val="0"/>
              <w:spacing w:line="320" w:lineRule="exact"/>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间</w:t>
            </w:r>
          </w:p>
        </w:tc>
        <w:tc>
          <w:tcPr>
            <w:tcW w:w="1364" w:type="dxa"/>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领标时间</w:t>
            </w:r>
          </w:p>
        </w:tc>
        <w:tc>
          <w:tcPr>
            <w:tcW w:w="6730" w:type="dxa"/>
            <w:vAlign w:val="bottom"/>
          </w:tcPr>
          <w:p>
            <w:pPr>
              <w:tabs>
                <w:tab w:val="left" w:pos="3225"/>
              </w:tabs>
              <w:adjustRightInd w:val="0"/>
              <w:snapToGrid w:val="0"/>
              <w:spacing w:line="360" w:lineRule="auto"/>
              <w:jc w:val="left"/>
              <w:rPr>
                <w:rFonts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公告之日至2023年12月21日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领标地点</w:t>
            </w:r>
          </w:p>
        </w:tc>
        <w:tc>
          <w:tcPr>
            <w:tcW w:w="6730" w:type="dxa"/>
            <w:vAlign w:val="bottom"/>
          </w:tcPr>
          <w:p>
            <w:pPr>
              <w:tabs>
                <w:tab w:val="left" w:pos="3225"/>
              </w:tabs>
              <w:adjustRightInd w:val="0"/>
              <w:snapToGrid w:val="0"/>
              <w:spacing w:line="360" w:lineRule="auto"/>
              <w:jc w:val="left"/>
              <w:rPr>
                <w:rFonts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重庆轮船（集团）有限公司网站自行下载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截标时间</w:t>
            </w:r>
          </w:p>
        </w:tc>
        <w:tc>
          <w:tcPr>
            <w:tcW w:w="6730" w:type="dxa"/>
            <w:vAlign w:val="bottom"/>
          </w:tcPr>
          <w:p>
            <w:pPr>
              <w:adjustRightInd w:val="0"/>
              <w:snapToGrid w:val="0"/>
              <w:spacing w:line="360" w:lineRule="auto"/>
              <w:jc w:val="lef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2023年12月21日10时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开标时间</w:t>
            </w:r>
          </w:p>
        </w:tc>
        <w:tc>
          <w:tcPr>
            <w:tcW w:w="6730" w:type="dxa"/>
            <w:vAlign w:val="bottom"/>
          </w:tcPr>
          <w:p>
            <w:pPr>
              <w:adjustRightInd w:val="0"/>
              <w:snapToGrid w:val="0"/>
              <w:spacing w:line="360" w:lineRule="auto"/>
              <w:jc w:val="lef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2023年12月21日10时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开标地点</w:t>
            </w:r>
          </w:p>
        </w:tc>
        <w:tc>
          <w:tcPr>
            <w:tcW w:w="6730" w:type="dxa"/>
            <w:vAlign w:val="bottom"/>
          </w:tcPr>
          <w:p>
            <w:pPr>
              <w:tabs>
                <w:tab w:val="left" w:pos="3225"/>
              </w:tabs>
              <w:adjustRightInd w:val="0"/>
              <w:snapToGrid w:val="0"/>
              <w:spacing w:line="360" w:lineRule="auto"/>
              <w:jc w:val="lef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重庆中江船业有限公司生产现场会议室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8"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3</w:t>
            </w:r>
          </w:p>
        </w:tc>
        <w:tc>
          <w:tcPr>
            <w:tcW w:w="2530" w:type="dxa"/>
            <w:gridSpan w:val="2"/>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竞标人资格要求</w:t>
            </w:r>
          </w:p>
        </w:tc>
        <w:tc>
          <w:tcPr>
            <w:tcW w:w="6730" w:type="dxa"/>
            <w:vAlign w:val="center"/>
          </w:tcPr>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具有独立承担民事责任的能力；</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具有良好的商业信誉和健全的财务会计制度；</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具有履行合同所必需的装备、专业技术队伍和服务能力；</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有依法缴纳税收和社会保障资金的良好记录；</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在近三年内，在经营活动中没有重大违法记录；</w:t>
            </w:r>
          </w:p>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企业经营资质必须满足保安服务的特殊要求。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4</w:t>
            </w:r>
          </w:p>
        </w:tc>
        <w:tc>
          <w:tcPr>
            <w:tcW w:w="2530" w:type="dxa"/>
            <w:gridSpan w:val="2"/>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安全风险</w:t>
            </w:r>
          </w:p>
        </w:tc>
        <w:tc>
          <w:tcPr>
            <w:tcW w:w="6730" w:type="dxa"/>
            <w:vAlign w:val="center"/>
          </w:tcPr>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提供参加该服务项目人员的社会保障资金缴费凭证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5</w:t>
            </w:r>
          </w:p>
        </w:tc>
        <w:tc>
          <w:tcPr>
            <w:tcW w:w="2530" w:type="dxa"/>
            <w:gridSpan w:val="2"/>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投标文件份数</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6</w:t>
            </w:r>
          </w:p>
        </w:tc>
        <w:tc>
          <w:tcPr>
            <w:tcW w:w="2530" w:type="dxa"/>
            <w:gridSpan w:val="2"/>
            <w:vAlign w:val="bottom"/>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现场考察</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7</w:t>
            </w:r>
          </w:p>
        </w:tc>
        <w:tc>
          <w:tcPr>
            <w:tcW w:w="2530" w:type="dxa"/>
            <w:gridSpan w:val="2"/>
            <w:vAlign w:val="center"/>
          </w:tcPr>
          <w:p>
            <w:pPr>
              <w:tabs>
                <w:tab w:val="left" w:pos="3225"/>
              </w:tabs>
              <w:adjustRightInd w:val="0"/>
              <w:snapToGrid w:val="0"/>
              <w:spacing w:line="360" w:lineRule="auto"/>
              <w:ind w:firstLine="700" w:firstLineChars="250"/>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提问和澄清</w:t>
            </w:r>
          </w:p>
        </w:tc>
        <w:tc>
          <w:tcPr>
            <w:tcW w:w="6730" w:type="dxa"/>
            <w:vAlign w:val="center"/>
          </w:tcPr>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潜在竞标人以书面传真形式进行澄清，传真号023-85696010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8</w:t>
            </w:r>
          </w:p>
        </w:tc>
        <w:tc>
          <w:tcPr>
            <w:tcW w:w="2530" w:type="dxa"/>
            <w:gridSpan w:val="2"/>
            <w:vAlign w:val="center"/>
          </w:tcPr>
          <w:p>
            <w:pPr>
              <w:tabs>
                <w:tab w:val="left" w:pos="3225"/>
              </w:tabs>
              <w:adjustRightInd w:val="0"/>
              <w:snapToGrid w:val="0"/>
              <w:spacing w:line="360" w:lineRule="auto"/>
              <w:ind w:firstLine="700" w:firstLineChars="250"/>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答疑和补遗</w:t>
            </w:r>
          </w:p>
        </w:tc>
        <w:tc>
          <w:tcPr>
            <w:tcW w:w="6730" w:type="dxa"/>
            <w:vAlign w:val="center"/>
          </w:tcPr>
          <w:p>
            <w:pPr>
              <w:tabs>
                <w:tab w:val="left" w:pos="3225"/>
              </w:tabs>
              <w:adjustRightInd w:val="0"/>
              <w:snapToGrid w:val="0"/>
              <w:spacing w:line="340" w:lineRule="exac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统一在重庆轮船（集团）有限公司网站上发布公告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restart"/>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9</w:t>
            </w:r>
          </w:p>
        </w:tc>
        <w:tc>
          <w:tcPr>
            <w:tcW w:w="1166" w:type="dxa"/>
            <w:vMerge w:val="restart"/>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竞</w:t>
            </w:r>
          </w:p>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标</w:t>
            </w:r>
          </w:p>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文</w:t>
            </w:r>
          </w:p>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件</w:t>
            </w:r>
          </w:p>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递</w:t>
            </w:r>
          </w:p>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交</w:t>
            </w: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比选人</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重庆中江船业有限公司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地  址</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涪陵区珍溪镇中江路1号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递交时间</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sz w:val="28"/>
                <w:szCs w:val="28"/>
              </w:rPr>
              <w:t>2023年12月21日10时之前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联系人</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陶小波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电  话</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023-85696010   13637952892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E-mail</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Merge w:val="continue"/>
            <w:vAlign w:val="center"/>
          </w:tcPr>
          <w:p>
            <w:pPr>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166" w:type="dxa"/>
            <w:vMerge w:val="continue"/>
            <w:vAlign w:val="center"/>
          </w:tcPr>
          <w:p>
            <w:pPr>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邮政编码</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10</w:t>
            </w:r>
          </w:p>
        </w:tc>
        <w:tc>
          <w:tcPr>
            <w:tcW w:w="2530" w:type="dxa"/>
            <w:gridSpan w:val="2"/>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比选方案</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3" w:type="dxa"/>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11</w:t>
            </w:r>
          </w:p>
        </w:tc>
        <w:tc>
          <w:tcPr>
            <w:tcW w:w="2530" w:type="dxa"/>
            <w:gridSpan w:val="2"/>
            <w:vAlign w:val="center"/>
          </w:tcPr>
          <w:p>
            <w:pPr>
              <w:tabs>
                <w:tab w:val="left" w:pos="3225"/>
              </w:tabs>
              <w:adjustRightInd w:val="0"/>
              <w:snapToGrid w:val="0"/>
              <w:spacing w:line="360" w:lineRule="auto"/>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其它</w:t>
            </w:r>
          </w:p>
        </w:tc>
        <w:tc>
          <w:tcPr>
            <w:tcW w:w="6730" w:type="dxa"/>
            <w:vAlign w:val="center"/>
          </w:tcPr>
          <w:p>
            <w:pPr>
              <w:tabs>
                <w:tab w:val="left" w:pos="3225"/>
              </w:tabs>
              <w:adjustRightInd w:val="0"/>
              <w:snapToGrid w:val="0"/>
              <w:spacing w:line="360" w:lineRule="auto"/>
              <w:rPr>
                <w:rFonts w:ascii="方正仿宋_GB2312" w:hAnsi="方正仿宋_GB2312" w:eastAsia="方正仿宋_GB2312" w:cs="方正仿宋_GB2312"/>
                <w:color w:val="000000" w:themeColor="text1"/>
                <w:sz w:val="28"/>
                <w:szCs w:val="28"/>
                <w14:textFill>
                  <w14:solidFill>
                    <w14:schemeClr w14:val="tx1"/>
                  </w14:solidFill>
                </w14:textFill>
              </w:rPr>
            </w:pPr>
          </w:p>
        </w:tc>
      </w:tr>
    </w:tbl>
    <w:p>
      <w:pPr>
        <w:widowControl/>
        <w:jc w:val="center"/>
        <w:rPr>
          <w:rFonts w:ascii="方正仿宋_GB2312" w:hAnsi="方正仿宋_GB2312" w:eastAsia="方正仿宋_GB2312" w:cs="方正仿宋_GB2312"/>
          <w:b/>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color w:val="000000" w:themeColor="text1"/>
          <w:sz w:val="32"/>
          <w:szCs w:val="32"/>
          <w14:textFill>
            <w14:solidFill>
              <w14:schemeClr w14:val="tx1"/>
            </w14:solidFill>
          </w14:textFill>
        </w:rPr>
        <w:t>竞标单位须知</w:t>
      </w:r>
    </w:p>
    <w:p>
      <w:pPr>
        <w:spacing w:line="500" w:lineRule="exact"/>
        <w:rPr>
          <w:rFonts w:ascii="方正仿宋_GB2312" w:hAnsi="方正仿宋_GB2312" w:eastAsia="方正仿宋_GB2312" w:cs="方正仿宋_GB2312"/>
          <w:b/>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color w:val="000000" w:themeColor="text1"/>
          <w:sz w:val="28"/>
          <w:szCs w:val="28"/>
          <w14:textFill>
            <w14:solidFill>
              <w14:schemeClr w14:val="tx1"/>
            </w14:solidFill>
          </w14:textFill>
        </w:rPr>
        <w:t>一、总则</w:t>
      </w:r>
    </w:p>
    <w:p>
      <w:pPr>
        <w:spacing w:line="500" w:lineRule="exact"/>
        <w:rPr>
          <w:rFonts w:ascii="方正仿宋_GB2312" w:hAnsi="方正仿宋_GB2312" w:eastAsia="方正仿宋_GB2312" w:cs="方正仿宋_GB2312"/>
          <w:b/>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color w:val="000000" w:themeColor="text1"/>
          <w:sz w:val="28"/>
          <w:szCs w:val="28"/>
          <w14:textFill>
            <w14:solidFill>
              <w14:schemeClr w14:val="tx1"/>
            </w14:solidFill>
          </w14:textFill>
        </w:rPr>
        <w:t>1、服务说明</w:t>
      </w:r>
    </w:p>
    <w:p>
      <w:pPr>
        <w:spacing w:line="500" w:lineRule="exact"/>
        <w:ind w:firstLine="560" w:firstLineChars="200"/>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1.1  服务说明见竞标人须知前附表及比选文件。</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2、竞标费用</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竞标单位应承担其编制竞标文件与递交竞标文件所涉及的一切费用，比选人对上述费用不承担任何责任。</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二、比选文件</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1、比选文件组成</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 xml:space="preserve">1.1  </w:t>
      </w:r>
      <w:r>
        <w:rPr>
          <w:rFonts w:hint="eastAsia" w:ascii="方正仿宋_GB2312" w:hAnsi="方正仿宋_GB2312" w:eastAsia="方正仿宋_GB2312" w:cs="方正仿宋_GB2312"/>
          <w:color w:val="000000" w:themeColor="text1"/>
          <w:sz w:val="28"/>
          <w:szCs w:val="28"/>
          <w14:textFill>
            <w14:solidFill>
              <w14:schemeClr w14:val="tx1"/>
            </w14:solidFill>
          </w14:textFill>
        </w:rPr>
        <w:t>比选</w:t>
      </w: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文件包括下列文件及所有按本须知第7条第8条发出的补充资料。</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第一章  比选公告</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第二章  竞标须知</w:t>
      </w:r>
    </w:p>
    <w:p>
      <w:pPr>
        <w:spacing w:line="500" w:lineRule="exact"/>
        <w:ind w:firstLine="560" w:firstLineChars="200"/>
        <w:jc w:val="left"/>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第三章  </w:t>
      </w:r>
      <w:r>
        <w:rPr>
          <w:rFonts w:hint="eastAsia" w:ascii="方正仿宋_GB2312" w:hAnsi="方正仿宋_GB2312" w:eastAsia="方正仿宋_GB2312" w:cs="方正仿宋_GB2312"/>
          <w:sz w:val="28"/>
          <w:szCs w:val="28"/>
        </w:rPr>
        <w:t>服务内容及要求</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第四章  合同格式</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第五章  竞标文件格式</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第六章  比选评标办法  </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  竞标单位应认真阅读竞标文件。如果竞标单位编制的竞标文件在实质上不响应比选文件要求，其竞标文件将被比选人拒绝。</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2、比选文件的解释</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竞标单位在收到比选文件后，若有问题需要澄清，应于2023年12月21日前，以书面形式通过传真方式（023-85696002）向比选人提出，比选人将统一在重庆轮船（集团）有限公司网站上发布答疑澄清公告，由竞标单位自行下载，不管竞标单位是否下载，均视同知悉答疑澄清内容。</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3、比选文件的修改</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3.1  在竞标截止日期前，比选人有权利以补遗的方式修改比选文件。</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3.2  补遗通知统一在重庆轮船（集团）有限公司网站上发布补遗公告，由竞标单位自行下载，不管竞标单位是否下载，均视同知悉补遗内容。补遗通知作为比选文件的组成部分，对竞标单位起约束作用。</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3.3  为使竞标单位在编制竞标文件时把补遗通知内容考虑进去，比选人有权酌情延长递交投标文件及开标日期。</w:t>
      </w:r>
    </w:p>
    <w:p>
      <w:pPr>
        <w:numPr>
          <w:ilvl w:val="0"/>
          <w:numId w:val="1"/>
        </w:num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竞标报价说明</w:t>
      </w:r>
    </w:p>
    <w:p>
      <w:pPr>
        <w:spacing w:line="500" w:lineRule="exact"/>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1.1、本项目比选人根据实际需要，拟提供7名保安人员的服务岗位，服务期限为</w:t>
      </w:r>
      <w:r>
        <w:rPr>
          <w:rFonts w:hint="eastAsia" w:ascii="方正仿宋_GB2312" w:hAnsi="方正仿宋_GB2312" w:eastAsia="方正仿宋_GB2312" w:cs="方正仿宋_GB2312"/>
          <w:bCs/>
          <w:sz w:val="28"/>
          <w:szCs w:val="28"/>
        </w:rPr>
        <w:t xml:space="preserve">2024年1月1日至2025年12月31日止。 </w:t>
      </w: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 xml:space="preserve">      　</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1.2、竞标价格</w:t>
      </w:r>
    </w:p>
    <w:p>
      <w:pPr>
        <w:pStyle w:val="8"/>
        <w:spacing w:line="500" w:lineRule="exact"/>
        <w:ind w:firstLine="0" w:firstLineChars="0"/>
        <w:jc w:val="left"/>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1.2.1、竞标报价一览表</w:t>
      </w:r>
    </w:p>
    <w:p>
      <w:pPr>
        <w:spacing w:line="500" w:lineRule="exact"/>
        <w:rPr>
          <w:rFonts w:ascii="方正仿宋_GB2312" w:hAnsi="方正仿宋_GB2312" w:eastAsia="方正仿宋_GB2312" w:cs="方正仿宋_GB2312"/>
          <w:sz w:val="28"/>
          <w:szCs w:val="28"/>
        </w:rPr>
      </w:pPr>
    </w:p>
    <w:p>
      <w:pPr>
        <w:pStyle w:val="8"/>
        <w:spacing w:line="480" w:lineRule="exact"/>
        <w:ind w:firstLine="0" w:firstLineChars="0"/>
        <w:jc w:val="cente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kern w:val="0"/>
          <w:sz w:val="28"/>
          <w:szCs w:val="28"/>
          <w:lang w:bidi="ar"/>
        </w:rPr>
        <w:t>派驻保安服务年度费用报价表</w:t>
      </w:r>
    </w:p>
    <w:tbl>
      <w:tblPr>
        <w:tblStyle w:val="11"/>
        <w:tblW w:w="10230" w:type="dxa"/>
        <w:jc w:val="center"/>
        <w:tblInd w:w="0" w:type="dxa"/>
        <w:tblLayout w:type="fixed"/>
        <w:tblCellMar>
          <w:top w:w="0" w:type="dxa"/>
          <w:left w:w="108" w:type="dxa"/>
          <w:bottom w:w="0" w:type="dxa"/>
          <w:right w:w="108" w:type="dxa"/>
        </w:tblCellMar>
      </w:tblPr>
      <w:tblGrid>
        <w:gridCol w:w="2685"/>
        <w:gridCol w:w="1395"/>
        <w:gridCol w:w="1875"/>
        <w:gridCol w:w="1875"/>
        <w:gridCol w:w="2400"/>
      </w:tblGrid>
      <w:tr>
        <w:tblPrEx>
          <w:tblLayout w:type="fixed"/>
          <w:tblCellMar>
            <w:top w:w="0" w:type="dxa"/>
            <w:left w:w="108" w:type="dxa"/>
            <w:bottom w:w="0" w:type="dxa"/>
            <w:right w:w="108" w:type="dxa"/>
          </w:tblCellMar>
        </w:tblPrEx>
        <w:trPr>
          <w:trHeight w:val="1040" w:hRule="atLeast"/>
          <w:jc w:val="center"/>
        </w:trPr>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kern w:val="0"/>
                <w:sz w:val="28"/>
                <w:szCs w:val="28"/>
                <w:lang w:bidi="ar"/>
              </w:rPr>
              <w:t>品项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kern w:val="0"/>
                <w:sz w:val="28"/>
                <w:szCs w:val="28"/>
                <w:lang w:bidi="ar"/>
              </w:rPr>
              <w:t>人数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kern w:val="0"/>
                <w:sz w:val="28"/>
                <w:szCs w:val="28"/>
                <w:lang w:bidi="ar"/>
              </w:rPr>
              <w:t>单价(元)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kern w:val="0"/>
                <w:sz w:val="28"/>
                <w:szCs w:val="28"/>
                <w:lang w:bidi="ar"/>
              </w:rPr>
              <w:t>年费用总额(元)</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b/>
                <w:bCs/>
                <w:color w:val="000000"/>
                <w:sz w:val="28"/>
                <w:szCs w:val="28"/>
              </w:rPr>
            </w:pPr>
            <w:r>
              <w:rPr>
                <w:rFonts w:hint="eastAsia" w:ascii="方正仿宋_GB2312" w:hAnsi="方正仿宋_GB2312" w:eastAsia="方正仿宋_GB2312" w:cs="方正仿宋_GB2312"/>
                <w:b/>
                <w:bCs/>
                <w:color w:val="000000"/>
                <w:kern w:val="0"/>
                <w:sz w:val="28"/>
                <w:szCs w:val="28"/>
                <w:lang w:bidi="ar"/>
              </w:rPr>
              <w:t>备注</w:t>
            </w:r>
          </w:p>
        </w:tc>
      </w:tr>
      <w:tr>
        <w:tblPrEx>
          <w:tblLayout w:type="fixed"/>
          <w:tblCellMar>
            <w:top w:w="0" w:type="dxa"/>
            <w:left w:w="108" w:type="dxa"/>
            <w:bottom w:w="0" w:type="dxa"/>
            <w:right w:w="108" w:type="dxa"/>
          </w:tblCellMar>
        </w:tblPrEx>
        <w:trPr>
          <w:trHeight w:val="1080" w:hRule="atLeast"/>
          <w:jc w:val="center"/>
        </w:trPr>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lang w:bidi="ar"/>
              </w:rPr>
              <w:t>保安人员</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7人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lang w:bidi="ar"/>
              </w:rPr>
              <w:t>含队员工资、社保五险、警具、服装等</w:t>
            </w:r>
          </w:p>
        </w:tc>
      </w:tr>
      <w:tr>
        <w:tblPrEx>
          <w:tblLayout w:type="fixed"/>
          <w:tblCellMar>
            <w:top w:w="0" w:type="dxa"/>
            <w:left w:w="108" w:type="dxa"/>
            <w:bottom w:w="0" w:type="dxa"/>
            <w:right w:w="108" w:type="dxa"/>
          </w:tblCellMar>
        </w:tblPrEx>
        <w:trPr>
          <w:trHeight w:val="1120" w:hRule="atLeast"/>
          <w:jc w:val="center"/>
        </w:trPr>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lang w:bidi="ar"/>
              </w:rPr>
              <w:t>节假日加班费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元/人/天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p>
        </w:tc>
      </w:tr>
      <w:tr>
        <w:tblPrEx>
          <w:tblLayout w:type="fixed"/>
        </w:tblPrEx>
        <w:trPr>
          <w:trHeight w:val="920" w:hRule="atLeast"/>
          <w:jc w:val="center"/>
        </w:trPr>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kern w:val="0"/>
                <w:sz w:val="28"/>
                <w:szCs w:val="28"/>
                <w:lang w:bidi="ar"/>
              </w:rPr>
              <w:t>合计：</w:t>
            </w:r>
          </w:p>
        </w:tc>
        <w:tc>
          <w:tcPr>
            <w:tcW w:w="7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元，含管理费用5%增值税发票，其余普通发票。</w:t>
            </w:r>
          </w:p>
        </w:tc>
      </w:tr>
    </w:tbl>
    <w:p>
      <w:pPr>
        <w:rPr>
          <w:rFonts w:ascii="方正仿宋_GB2312" w:hAnsi="方正仿宋_GB2312" w:eastAsia="方正仿宋_GB2312" w:cs="方正仿宋_GB2312"/>
          <w:color w:val="000000" w:themeColor="text1"/>
          <w:sz w:val="28"/>
          <w:szCs w:val="28"/>
          <w14:textFill>
            <w14:solidFill>
              <w14:schemeClr w14:val="tx1"/>
            </w14:solidFill>
          </w14:textFill>
        </w:rPr>
      </w:pPr>
    </w:p>
    <w:p>
      <w:pPr>
        <w:rPr>
          <w:rFonts w:ascii="方正仿宋_GB2312" w:hAnsi="方正仿宋_GB2312" w:eastAsia="方正仿宋_GB2312" w:cs="方正仿宋_GB2312"/>
          <w:color w:val="000000" w:themeColor="text1"/>
          <w:sz w:val="28"/>
          <w:szCs w:val="28"/>
          <w14:textFill>
            <w14:solidFill>
              <w14:schemeClr w14:val="tx1"/>
            </w14:solidFill>
          </w14:textFill>
        </w:rPr>
      </w:pPr>
      <w:bookmarkStart w:id="1" w:name="OLE_LINK19"/>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    竞标人                               法定代表人授权代表：</w:t>
      </w:r>
    </w:p>
    <w:p>
      <w:pPr>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 （投标人公章）                            （签字或盖章）</w:t>
      </w:r>
    </w:p>
    <w:bookmarkEnd w:id="1"/>
    <w:p>
      <w:pPr>
        <w:rPr>
          <w:rFonts w:ascii="方正仿宋_GB2312" w:hAnsi="方正仿宋_GB2312" w:eastAsia="方正仿宋_GB2312" w:cs="方正仿宋_GB2312"/>
          <w:color w:val="000000" w:themeColor="text1"/>
          <w:sz w:val="28"/>
          <w:szCs w:val="28"/>
          <w14:textFill>
            <w14:solidFill>
              <w14:schemeClr w14:val="tx1"/>
            </w14:solidFill>
          </w14:textFill>
        </w:rPr>
      </w:pPr>
    </w:p>
    <w:p>
      <w:pPr>
        <w:pStyle w:val="8"/>
        <w:spacing w:line="500" w:lineRule="exact"/>
        <w:rPr>
          <w:rFonts w:ascii="方正仿宋_GB2312" w:hAnsi="方正仿宋_GB2312" w:eastAsia="方正仿宋_GB2312" w:cs="方正仿宋_GB2312"/>
          <w:color w:val="000000" w:themeColor="text1"/>
          <w:sz w:val="28"/>
          <w:szCs w:val="28"/>
          <w14:textFill>
            <w14:solidFill>
              <w14:schemeClr w14:val="tx1"/>
            </w14:solidFill>
          </w14:textFill>
        </w:rPr>
      </w:pPr>
      <w:bookmarkStart w:id="2" w:name="OLE_LINK63"/>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 说明：</w:t>
      </w:r>
    </w:p>
    <w:p>
      <w:pPr>
        <w:pStyle w:val="8"/>
        <w:spacing w:line="500" w:lineRule="exact"/>
        <w:ind w:firstLine="0" w:firstLineChars="0"/>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1、竞标一览表按格式填写；并标明增值税专用税率。</w:t>
      </w:r>
    </w:p>
    <w:p>
      <w:pPr>
        <w:pStyle w:val="8"/>
        <w:spacing w:line="500" w:lineRule="exact"/>
        <w:ind w:firstLine="0" w:firstLineChars="0"/>
        <w:rPr>
          <w:rFonts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w:t>2、竞标一览表务必填写清楚，准确无误。</w:t>
      </w:r>
    </w:p>
    <w:bookmarkEnd w:id="2"/>
    <w:p>
      <w:pPr>
        <w:spacing w:line="500" w:lineRule="exact"/>
        <w:rPr>
          <w:rFonts w:ascii="方正仿宋_GB2312" w:hAnsi="方正仿宋_GB2312" w:eastAsia="方正仿宋_GB2312" w:cs="方正仿宋_GB2312"/>
          <w:color w:val="000000" w:themeColor="text1"/>
          <w:sz w:val="28"/>
          <w:szCs w:val="28"/>
          <w14:textFill>
            <w14:solidFill>
              <w14:schemeClr w14:val="tx1"/>
            </w14:solidFill>
          </w14:textFill>
        </w:rPr>
      </w:pPr>
    </w:p>
    <w:p>
      <w:pPr>
        <w:spacing w:line="500" w:lineRule="exact"/>
        <w:rPr>
          <w:rFonts w:ascii="方正仿宋_GB2312" w:hAnsi="方正仿宋_GB2312" w:eastAsia="方正仿宋_GB2312" w:cs="方正仿宋_GB2312"/>
          <w:color w:val="000000" w:themeColor="text1"/>
          <w:sz w:val="28"/>
          <w:szCs w:val="28"/>
          <w14:textFill>
            <w14:solidFill>
              <w14:schemeClr w14:val="tx1"/>
            </w14:solidFill>
          </w14:textFill>
        </w:rPr>
      </w:pPr>
    </w:p>
    <w:p>
      <w:pPr>
        <w:spacing w:line="500" w:lineRule="exact"/>
        <w:rPr>
          <w:rFonts w:ascii="方正仿宋_GB2312" w:hAnsi="方正仿宋_GB2312" w:eastAsia="方正仿宋_GB2312" w:cs="方正仿宋_GB2312"/>
          <w:color w:val="000000" w:themeColor="text1"/>
          <w:sz w:val="28"/>
          <w:szCs w:val="28"/>
          <w14:textFill>
            <w14:solidFill>
              <w14:schemeClr w14:val="tx1"/>
            </w14:solidFill>
          </w14:textFill>
        </w:rPr>
      </w:pP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四、竞标文件的编制</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1.1、竞标文件的语言</w:t>
      </w:r>
    </w:p>
    <w:p>
      <w:pPr>
        <w:spacing w:line="500" w:lineRule="exact"/>
        <w:ind w:firstLine="555"/>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比选文件及竞标单位与比选人之间与竞标有关的往来通知、函件和文件均应使用中文。</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1.2、竞标文件的组成</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1.2.1  竞标单位的竞标文件应包括以下内容</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比选参选书</w:t>
      </w:r>
    </w:p>
    <w:p>
      <w:pPr>
        <w:spacing w:line="500" w:lineRule="exact"/>
        <w:ind w:firstLine="570"/>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bidi="ar"/>
        </w:rPr>
        <w:t>年度报价表</w:t>
      </w:r>
    </w:p>
    <w:p>
      <w:pPr>
        <w:spacing w:line="500" w:lineRule="exact"/>
        <w:ind w:firstLine="570"/>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法定代表人资格证明书</w:t>
      </w:r>
    </w:p>
    <w:p>
      <w:pPr>
        <w:spacing w:line="500" w:lineRule="exact"/>
        <w:ind w:firstLine="570"/>
        <w:outlineLvl w:val="1"/>
        <w:rPr>
          <w:rFonts w:ascii="方正仿宋_GB2312" w:hAnsi="方正仿宋_GB2312" w:eastAsia="方正仿宋_GB2312" w:cs="方正仿宋_GB2312"/>
          <w:strike/>
          <w:sz w:val="28"/>
          <w:szCs w:val="28"/>
        </w:rPr>
      </w:pPr>
      <w:r>
        <w:rPr>
          <w:rFonts w:hint="eastAsia" w:ascii="方正仿宋_GB2312" w:hAnsi="方正仿宋_GB2312" w:eastAsia="方正仿宋_GB2312" w:cs="方正仿宋_GB2312"/>
          <w:sz w:val="28"/>
          <w:szCs w:val="28"/>
        </w:rPr>
        <w:t>授权委托书</w:t>
      </w:r>
    </w:p>
    <w:p>
      <w:pPr>
        <w:spacing w:line="500" w:lineRule="exact"/>
        <w:ind w:firstLine="570"/>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辅助资料表</w:t>
      </w:r>
    </w:p>
    <w:p>
      <w:pPr>
        <w:spacing w:line="500" w:lineRule="exact"/>
        <w:ind w:firstLine="570"/>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服务方案</w:t>
      </w:r>
    </w:p>
    <w:p>
      <w:pPr>
        <w:spacing w:line="500" w:lineRule="exact"/>
        <w:ind w:firstLine="570"/>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综合商务</w:t>
      </w:r>
    </w:p>
    <w:p>
      <w:pPr>
        <w:spacing w:line="500" w:lineRule="exact"/>
        <w:ind w:firstLine="570"/>
        <w:outlineLvl w:val="1"/>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竞标人认为需要提交的其他有利资料</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1.3、竞标有效期</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1.3.1 竞标文件在竞标截止日期之后的60天内有效。</w:t>
      </w:r>
    </w:p>
    <w:p>
      <w:pPr>
        <w:spacing w:line="500" w:lineRule="exact"/>
        <w:ind w:firstLine="560" w:firstLineChars="200"/>
        <w:outlineLvl w:val="1"/>
        <w:rPr>
          <w:rFonts w:ascii="方正仿宋_GB2312" w:hAnsi="方正仿宋_GB2312" w:eastAsia="方正仿宋_GB2312" w:cs="方正仿宋_GB2312"/>
          <w:bCs/>
          <w:strike/>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1.3.2 在原定竞标有效期满之前，如出现特殊情况，经比选人上级主管部门核准，比选人可以书面形式向竞标单位提出延长竞标有效期的要求，竞标单位需以书面形式予以答复。</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1.4、勘查现场</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1.4.1 比选人不统一组织现场勘察，根据自身需要决定是否自行勘查现场，所发生的一切费用由竞标单位承担，以及由于自身行为所造成人员伤亡、财产损失的后果及责任。</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1.4.2 比选人对竞标单位由此而做出的推论、理解和结论概不负责。</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1.5、竞标文件的份数和签署</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1.5.1 竞标单位按本须知第5条的规定，编制一份竞标文件“正本”和一份“副本”，并明确标明“正本”和“副本”。竞标文件正本和副本如有不一致之处，以正本为准，竞标文件采用A4纸张装订。</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1.5.2 竞标文件正本应使用不能擦去的墨水打印或书写，编制连续页码，并由填表单位的法定代表人或授权委托人亲自签署并加盖法人单位公章和法定代表人或授权委托人印鉴。竞标文件副本为正本的复印件。</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1.5.3 全套竞标文件应无涂改和行间插字，除非这些删改是根据比选人的要求进行的，或是竞标单位造成的必须修改的错误。但修改处应由竞标文件签字人签字证明并加盖印鉴。</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五、竞标文件的递交</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1.1、竞标文件的密封与标志</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1.1.1 竞标单位应将竞标文件的正本和副本密封在包封内。</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1.1.2 包封都应写明竞标人名称和地址、项目名称，并注明开标时间之前不得开封。</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1.1.3 如果包封没有按上述规定密封并加写标志，比选人将不承担竞标文件错放或提前开封的责任，由此造成的提前开封的竞标文件将予以拒绝，并退还给竞标单位。</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 竞标文件递交至前附表诉述的单位和地址。</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1.2、竞标截止期</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1.2.1 竞标单位应按前附表规定的日期和时间之前将竞标文件递交给比选人。</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1.2.2 比选人可以按本须知第1.3.2条规定以补遗通知的方式，酌情延长递交竞标文件的截止日期。在上述情况下，比选人与竞标单位以前在竞标截止期方面的全部权利、责任和义务，将适用于延长后新的竞标截止期。</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1.3、竞标文件的修改与撤回</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1.3.1 竞标单位可以在递交竞标文件后，在规定的竞标截止日期之前，以书面形式向比选人递交修改或撤回其竞标文件的申请。在竞标文件截止时间以后，不能更改竞标文件。</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1.3.2 竞标文件的修改或撤回申请，应按本须知第1.1.1条规定编制、密封、标志和递交（在包封上标明“修改”或“撤回”字样）。</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1.3.3 在竞标截止日期与竞标文件规定的有效期终止日之间的这段时间内，竞标单位不能撤回竞标文件。</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六、开标</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1.1、开标</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1.1.1 比选人将于前附表规定的时间和地点举行开标会议，参加竞标的竞标单位代表应签名报到，以证明其出席开标会议。</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1.1.2 开标会议由比选人的招标委员会（或招标小组）组织并主持。对竞标文件进行检查，确定它们是否完整，文件签署是否正确，以及是否按顺序编制。但按规定提交合格撤回申请的竞标文件不予开封。</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1.1.3 竞标单位法定代表人或授权代表未参加开标会议的视为自动弃权。</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 竞标单位有下列情况之一者将视为竞标无效。</w:t>
      </w:r>
    </w:p>
    <w:p>
      <w:pPr>
        <w:spacing w:line="500" w:lineRule="exact"/>
        <w:ind w:firstLine="560" w:firstLineChars="20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1.1.4.1 竞标文件未按规定标志、密封。</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1.1.4.2 未经法定代表人或授权委托人签署或未盖竞标单位公章或未盖法定代表人或授权委托人印鉴。</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1.1.4.3 未按规定的格式填写，内容不全或字迹模糊辨认不清。</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1.1.4.4 竞标截止时间以后送达的竞标文件。</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七、评标</w:t>
      </w:r>
    </w:p>
    <w:p>
      <w:pPr>
        <w:spacing w:line="500" w:lineRule="exact"/>
        <w:ind w:firstLine="411" w:firstLineChars="147"/>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评审专家及评审小组的组成：按照《重庆中江船业有限公司评标人员库管理办法（试行）》成立评审小组。</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1.1、评标内容的保密</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1.1.1 公开开标后，直到宣布授予中标单位合同为止，凡属于审查、澄清、评价和比较竞标的所有资料，有关授予合同的信息，都不应向竞标单位或与评标无关的其他人泄露。</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1.1.2 在竞标文件的审查、澄清、评价和比较以及授予合同的过程中，竞标单位对比选人和评标专家小组成员施加影响的任何行为，都将导致其被取消竞标资格。</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1.2、竞标文件的澄清</w:t>
      </w:r>
    </w:p>
    <w:p>
      <w:pPr>
        <w:spacing w:line="500" w:lineRule="exact"/>
        <w:ind w:firstLine="555"/>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为了有助于竞标文件的审查、评价和比较，评审专家小组可以个别地要求竞标单位澄清其竞标文件。有关澄清的要求与答复，应以书面形式进行，但不允许更改竞标报价或竞标的实质性内容。</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1.3、竞标文件的符合性鉴定</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1.3.1 在详细评标之前。评审专家小组将首先审定每份竞标文件是否在实质上响应了竞标文件的要求。</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1.3.2 就本条款而言，实质上响应要求的竞标文件，应该与比选文件的所有规定要求、条件、条款和规范相符，无显著差异或保留。所谓显著差异或保留是指对工程的发包范围、质量标准及运用产生实质性影响；或者对合同中规定的竞标人的权力及竞标单位的责任造成实质性限制；而且纠正这种差异或保留，将会对其他实质上响应要求的竞标单位的竞争地位产生不公正影响。</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1.4 、如果竞标文件在实质上不响应比选文件的要求，比选人将予以拒绝，并且不允许通过修正或撤销其不符合要求的差异或保留，使之成为具有响应性的竞标。</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1.5、竞标文件的评价与比较</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1.5.1 在评价与比较时应通过对竞标单位的竞标报价、服务方案、服务人员、</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综合商务、相关业绩（须附合同）、现场陈述等综合评价。</w:t>
      </w:r>
    </w:p>
    <w:p>
      <w:pPr>
        <w:pStyle w:val="22"/>
        <w:spacing w:line="500" w:lineRule="exact"/>
        <w:ind w:left="559" w:leftChars="266"/>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1.5.2 本次评选采用综合评分法；评审委员在开标当天对各竞标单位的竞标文件进行评审，所有评审专家对竞标单位打分的算数平均值（取两位小数）为竞标单位的最终得分。最后按得分由高到低的顺序进行排名，由比选人根据竞标文件进行综合评估和决策，排名第一的投标人推荐为预中标人;排名第二的为备选中标人;以确定最终中选人。</w:t>
      </w:r>
    </w:p>
    <w:p>
      <w:pPr>
        <w:spacing w:line="500" w:lineRule="exact"/>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八、授予合同</w:t>
      </w: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1.1、中标通知书</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1.1.1 确定出中标单位后在竞标有效期截止前，比选人将以书面形式通知中标的竞标单位其竞标被接受。在该通知书（以下称为“中标通知书”）中给出比选人对中标单位按本合同履行服务的中标标价，以及服务期限、服务质量和有关合同签订的日期。</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1.1.2 中标通知书为合同的组成部分。</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1.1.3 比选人及时将未中标的结果通知其他竞标单位。</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1.1.4 中标结果在重轮集团网站公示，时间为3天。</w:t>
      </w:r>
    </w:p>
    <w:p>
      <w:pPr>
        <w:pStyle w:val="9"/>
        <w:widowControl/>
        <w:spacing w:beforeAutospacing="0" w:afterAutospacing="0" w:line="500" w:lineRule="exact"/>
        <w:ind w:firstLine="560" w:firstLineChars="200"/>
        <w:jc w:val="both"/>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 xml:space="preserve">1.1.5 中标通知书（样本） </w:t>
      </w:r>
    </w:p>
    <w:p>
      <w:pPr>
        <w:pStyle w:val="9"/>
        <w:widowControl/>
        <w:spacing w:beforeAutospacing="0" w:afterAutospacing="0" w:line="500" w:lineRule="exact"/>
        <w:jc w:val="center"/>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 xml:space="preserve"> </w:t>
      </w:r>
    </w:p>
    <w:p>
      <w:pPr>
        <w:pStyle w:val="9"/>
        <w:widowControl/>
        <w:spacing w:beforeAutospacing="0" w:afterAutospacing="0" w:line="500" w:lineRule="exact"/>
        <w:jc w:val="both"/>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jc w:val="both"/>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jc w:val="both"/>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jc w:val="both"/>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jc w:val="center"/>
        <w:rPr>
          <w:rFonts w:ascii="方正仿宋_GB2312" w:hAnsi="方正仿宋_GB2312" w:eastAsia="方正仿宋_GB2312" w:cs="方正仿宋_GB2312"/>
          <w:b/>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
          <w:color w:val="000000" w:themeColor="text1"/>
          <w:kern w:val="2"/>
          <w:sz w:val="28"/>
          <w:szCs w:val="28"/>
          <w14:textFill>
            <w14:solidFill>
              <w14:schemeClr w14:val="tx1"/>
            </w14:solidFill>
          </w14:textFill>
        </w:rPr>
        <w:t>中标通知书（样稿）</w:t>
      </w:r>
    </w:p>
    <w:p>
      <w:pPr>
        <w:pStyle w:val="9"/>
        <w:widowControl/>
        <w:spacing w:beforeAutospacing="0" w:afterAutospacing="0" w:line="500" w:lineRule="exact"/>
        <w:jc w:val="center"/>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中标人∶XXX有限公司</w:t>
      </w:r>
    </w:p>
    <w:p>
      <w:pPr>
        <w:pStyle w:val="9"/>
        <w:widowControl/>
        <w:spacing w:beforeAutospacing="0" w:afterAutospacing="0" w:line="500" w:lineRule="exact"/>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比选人∶重庆中江船业有限公司</w:t>
      </w:r>
    </w:p>
    <w:p>
      <w:pPr>
        <w:pStyle w:val="9"/>
        <w:widowControl/>
        <w:spacing w:beforeAutospacing="0" w:afterAutospacing="0" w:line="500" w:lineRule="exact"/>
        <w:ind w:firstLine="560" w:firstLineChars="200"/>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重庆中江船业有限公司</w:t>
      </w:r>
      <w:r>
        <w:rPr>
          <w:rFonts w:hint="eastAsia" w:ascii="方正仿宋_GB2312" w:hAnsi="方正仿宋_GB2312" w:eastAsia="方正仿宋_GB2312" w:cs="方正仿宋_GB2312"/>
          <w:color w:val="000000" w:themeColor="text1"/>
          <w:sz w:val="28"/>
          <w:szCs w:val="28"/>
          <w14:textFill>
            <w14:solidFill>
              <w14:schemeClr w14:val="tx1"/>
            </w14:solidFill>
          </w14:textFill>
        </w:rPr>
        <w:t>XXX项目，</w:t>
      </w: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于XXX年X月X日开标后，经综合评定，确定你为该项目竞标的中标人，中标价为人民币∶XXX元（大写：XXX圆整）（含X%税金）。中标项目范围XXX，服务范围及服务质量符合选文件的要求。你单位收到中标通知书后，按照比选文件的要求尽快办理有关手续和签署合同文件。</w:t>
      </w:r>
    </w:p>
    <w:p>
      <w:pPr>
        <w:pStyle w:val="9"/>
        <w:widowControl/>
        <w:spacing w:beforeAutospacing="0" w:afterAutospacing="0" w:line="500" w:lineRule="exact"/>
        <w:ind w:firstLine="5320" w:firstLineChars="1900"/>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ind w:firstLine="5320" w:firstLineChars="1900"/>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ind w:firstLine="5320" w:firstLineChars="1900"/>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招标人∶ 重庆中江船业有限公司</w:t>
      </w:r>
    </w:p>
    <w:p>
      <w:pPr>
        <w:pStyle w:val="9"/>
        <w:widowControl/>
        <w:spacing w:beforeAutospacing="0" w:afterAutospacing="0" w:line="500" w:lineRule="exact"/>
        <w:ind w:firstLine="6860" w:firstLineChars="2450"/>
        <w:rPr>
          <w:rFonts w:ascii="方正仿宋_GB2312" w:hAnsi="方正仿宋_GB2312" w:eastAsia="方正仿宋_GB2312" w:cs="方正仿宋_GB2312"/>
          <w:bCs/>
          <w:color w:val="000000" w:themeColor="text1"/>
          <w:kern w:val="2"/>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kern w:val="2"/>
          <w:sz w:val="28"/>
          <w:szCs w:val="28"/>
          <w14:textFill>
            <w14:solidFill>
              <w14:schemeClr w14:val="tx1"/>
            </w14:solidFill>
          </w14:textFill>
        </w:rPr>
        <w:t>XXX年X月X日</w:t>
      </w:r>
    </w:p>
    <w:p>
      <w:pPr>
        <w:pStyle w:val="9"/>
        <w:widowControl/>
        <w:spacing w:beforeAutospacing="0" w:afterAutospacing="0" w:line="500" w:lineRule="exact"/>
        <w:ind w:firstLine="6860" w:firstLineChars="2450"/>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pStyle w:val="9"/>
        <w:widowControl/>
        <w:spacing w:beforeAutospacing="0" w:afterAutospacing="0" w:line="500" w:lineRule="exact"/>
        <w:ind w:firstLine="6860" w:firstLineChars="2450"/>
        <w:rPr>
          <w:rFonts w:ascii="方正仿宋_GB2312" w:hAnsi="方正仿宋_GB2312" w:eastAsia="方正仿宋_GB2312" w:cs="方正仿宋_GB2312"/>
          <w:bCs/>
          <w:color w:val="000000" w:themeColor="text1"/>
          <w:kern w:val="2"/>
          <w:sz w:val="28"/>
          <w:szCs w:val="28"/>
          <w14:textFill>
            <w14:solidFill>
              <w14:schemeClr w14:val="tx1"/>
            </w14:solidFill>
          </w14:textFill>
        </w:rPr>
      </w:pPr>
    </w:p>
    <w:p>
      <w:pPr>
        <w:spacing w:line="500" w:lineRule="exact"/>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1.2、合同协议书的签署</w:t>
      </w:r>
    </w:p>
    <w:p>
      <w:pPr>
        <w:spacing w:line="500" w:lineRule="exact"/>
        <w:ind w:firstLine="570"/>
        <w:outlineLvl w:val="1"/>
        <w:rPr>
          <w:rFonts w:ascii="方正仿宋_GB2312" w:hAnsi="方正仿宋_GB2312" w:eastAsia="方正仿宋_GB2312" w:cs="方正仿宋_GB2312"/>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1.2.1  中标单位应按照中标通知书中规定的日期、时间和地点，由法定代表人或授权代表前往与比选单位代表签订合同。</w:t>
      </w:r>
    </w:p>
    <w:p>
      <w:pPr>
        <w:spacing w:line="500" w:lineRule="exact"/>
        <w:ind w:firstLine="570"/>
        <w:outlineLvl w:val="1"/>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14:textFill>
            <w14:solidFill>
              <w14:schemeClr w14:val="tx1"/>
            </w14:solidFill>
          </w14:textFill>
        </w:rPr>
        <w:t xml:space="preserve">1.2.2  如果中标单位不按本须知第1.2.1条规定执行，比选人将有充分理由废除授标，另选第二中标人为中标单位。 </w:t>
      </w:r>
    </w:p>
    <w:p>
      <w:pPr>
        <w:spacing w:line="500" w:lineRule="exact"/>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jc w:val="center"/>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spacing w:line="360" w:lineRule="auto"/>
        <w:rPr>
          <w:rFonts w:ascii="方正仿宋_GB2312" w:hAnsi="方正仿宋_GB2312" w:eastAsia="方正仿宋_GB2312" w:cs="方正仿宋_GB2312"/>
          <w:b/>
          <w:bCs/>
          <w:color w:val="000000" w:themeColor="text1"/>
          <w:sz w:val="28"/>
          <w:szCs w:val="28"/>
          <w14:textFill>
            <w14:solidFill>
              <w14:schemeClr w14:val="tx1"/>
            </w14:solidFill>
          </w14:textFill>
        </w:rPr>
      </w:pPr>
    </w:p>
    <w:p>
      <w:pPr>
        <w:numPr>
          <w:ilvl w:val="0"/>
          <w:numId w:val="2"/>
        </w:numPr>
        <w:spacing w:line="360" w:lineRule="auto"/>
        <w:jc w:val="center"/>
        <w:rPr>
          <w:rFonts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服务内容及要求</w:t>
      </w:r>
    </w:p>
    <w:p>
      <w:pPr>
        <w:numPr>
          <w:ilvl w:val="0"/>
          <w:numId w:val="3"/>
        </w:numPr>
        <w:spacing w:line="500" w:lineRule="exact"/>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服务内容</w:t>
      </w:r>
    </w:p>
    <w:p>
      <w:pPr>
        <w:numPr>
          <w:ilvl w:val="0"/>
          <w:numId w:val="4"/>
        </w:numPr>
        <w:spacing w:line="50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负责甲方的大门岗、生产现场、宿舍、河边码头的安全保卫、治安巡逻、防火防盗等相关安全工作；</w:t>
      </w:r>
    </w:p>
    <w:p>
      <w:pPr>
        <w:numPr>
          <w:ilvl w:val="0"/>
          <w:numId w:val="4"/>
        </w:numPr>
        <w:spacing w:line="50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维护甲方财产及员工的人身安全；</w:t>
      </w:r>
    </w:p>
    <w:p>
      <w:pPr>
        <w:numPr>
          <w:ilvl w:val="0"/>
          <w:numId w:val="4"/>
        </w:numPr>
        <w:spacing w:line="50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维护甲方正常的生产工作秩序；</w:t>
      </w:r>
    </w:p>
    <w:p>
      <w:pPr>
        <w:numPr>
          <w:ilvl w:val="0"/>
          <w:numId w:val="4"/>
        </w:numPr>
        <w:spacing w:line="50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协助甲方处理突发事件；</w:t>
      </w:r>
    </w:p>
    <w:p>
      <w:pPr>
        <w:numPr>
          <w:ilvl w:val="0"/>
          <w:numId w:val="4"/>
        </w:numPr>
        <w:spacing w:line="500" w:lineRule="exact"/>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甲方安排的其他工作；</w:t>
      </w:r>
    </w:p>
    <w:p>
      <w:pPr>
        <w:numPr>
          <w:ilvl w:val="0"/>
          <w:numId w:val="3"/>
        </w:numPr>
        <w:spacing w:line="500" w:lineRule="exact"/>
        <w:rPr>
          <w:rFonts w:ascii="方正仿宋_GB2312" w:hAnsi="方正仿宋_GB2312" w:eastAsia="方正仿宋_GB2312" w:cs="方正仿宋_GB2312"/>
          <w:b/>
          <w:bCs/>
          <w:color w:val="000000" w:themeColor="text1"/>
          <w:sz w:val="28"/>
          <w:szCs w:val="28"/>
          <w14:textFill>
            <w14:solidFill>
              <w14:schemeClr w14:val="tx1"/>
            </w14:solidFill>
          </w14:textFill>
        </w:rPr>
      </w:pPr>
      <w:r>
        <w:rPr>
          <w:rFonts w:hint="eastAsia" w:ascii="方正仿宋_GB2312" w:hAnsi="方正仿宋_GB2312" w:eastAsia="方正仿宋_GB2312" w:cs="方正仿宋_GB2312"/>
          <w:b/>
          <w:bCs/>
          <w:color w:val="000000" w:themeColor="text1"/>
          <w:sz w:val="28"/>
          <w:szCs w:val="28"/>
          <w14:textFill>
            <w14:solidFill>
              <w14:schemeClr w14:val="tx1"/>
            </w14:solidFill>
          </w14:textFill>
        </w:rPr>
        <w:t>服务要求</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sz w:val="28"/>
          <w:szCs w:val="28"/>
        </w:rPr>
        <w:t>遵守有关的国家法律、法令和条例，</w:t>
      </w:r>
      <w:r>
        <w:rPr>
          <w:rFonts w:hint="eastAsia" w:ascii="方正仿宋_GB2312" w:hAnsi="方正仿宋_GB2312" w:eastAsia="方正仿宋_GB2312" w:cs="方正仿宋_GB2312"/>
          <w:kern w:val="0"/>
          <w:sz w:val="28"/>
          <w:szCs w:val="28"/>
          <w:lang w:val="zh-CN"/>
        </w:rPr>
        <w:t>保安公司对保安员要进行岗前培训，提供职业健康检查报告，并有严格的管理及检查考核制度；</w:t>
      </w:r>
    </w:p>
    <w:p>
      <w:pPr>
        <w:numPr>
          <w:ilvl w:val="0"/>
          <w:numId w:val="5"/>
        </w:numPr>
        <w:spacing w:line="500" w:lineRule="exact"/>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遵守甲方的公司规章制度；</w:t>
      </w:r>
    </w:p>
    <w:p>
      <w:pPr>
        <w:numPr>
          <w:ilvl w:val="0"/>
          <w:numId w:val="5"/>
        </w:numPr>
        <w:spacing w:line="500" w:lineRule="exact"/>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投标方根据招标方的要求制定具体的人员编制方案，派驻人员在服务过程中，如需更换,应征得招标人同意；</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sz w:val="28"/>
          <w:szCs w:val="28"/>
        </w:rPr>
        <w:t>年龄要求：男性，18周岁以上60周岁以下；保安员身高1.6米以上；初中以上含初中文化程度；有3年以上从业经历；</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kern w:val="0"/>
          <w:sz w:val="28"/>
          <w:szCs w:val="28"/>
          <w:lang w:val="zh-CN"/>
        </w:rPr>
        <w:t>执行勤务时，着统一的保安服装，佩戴统一的保安标志，持有效保安人员工作证件；</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kern w:val="0"/>
          <w:sz w:val="28"/>
          <w:szCs w:val="28"/>
          <w:lang w:val="zh-CN"/>
        </w:rPr>
        <w:t>夜间需要至少两次以上的巡视工作，以水、电、气、设备为主，并有相关记录及巡点部位签到记录；</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kern w:val="0"/>
          <w:sz w:val="28"/>
          <w:szCs w:val="28"/>
          <w:lang w:val="zh-CN"/>
        </w:rPr>
        <w:t>热爱本职工作，认真履行职责，终于职守，在紧急关头能够挺身而出，保护人员安全；</w:t>
      </w:r>
    </w:p>
    <w:p>
      <w:pPr>
        <w:numPr>
          <w:ilvl w:val="0"/>
          <w:numId w:val="5"/>
        </w:numPr>
        <w:spacing w:line="500" w:lineRule="exact"/>
        <w:outlineLvl w:val="1"/>
        <w:rPr>
          <w:rFonts w:ascii="方正仿宋_GB2312" w:hAnsi="方正仿宋_GB2312" w:eastAsia="方正仿宋_GB2312" w:cs="方正仿宋_GB2312"/>
          <w:kern w:val="0"/>
          <w:sz w:val="28"/>
          <w:szCs w:val="28"/>
          <w:lang w:val="zh-CN"/>
        </w:rPr>
      </w:pPr>
      <w:r>
        <w:rPr>
          <w:rFonts w:hint="eastAsia" w:ascii="方正仿宋_GB2312" w:hAnsi="方正仿宋_GB2312" w:eastAsia="方正仿宋_GB2312" w:cs="方正仿宋_GB2312"/>
          <w:kern w:val="0"/>
          <w:sz w:val="28"/>
          <w:szCs w:val="28"/>
          <w:lang w:val="zh-CN"/>
        </w:rPr>
        <w:t>遵守和执行保安行业制度及业主单位的规章管理制度；</w:t>
      </w:r>
    </w:p>
    <w:p>
      <w:pPr>
        <w:numPr>
          <w:ilvl w:val="0"/>
          <w:numId w:val="5"/>
        </w:numPr>
        <w:spacing w:line="500" w:lineRule="exact"/>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zh-CN"/>
        </w:rPr>
        <w:t>保安人员没有认真履行职责，发现一次警告；发现两次书面发出整改通知；发现三次按保安人员月服务费的10%扣除服务费；</w:t>
      </w:r>
    </w:p>
    <w:p>
      <w:pPr>
        <w:numPr>
          <w:ilvl w:val="0"/>
          <w:numId w:val="5"/>
        </w:numPr>
        <w:spacing w:line="500" w:lineRule="exact"/>
        <w:outlineLvl w:val="1"/>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zh-CN"/>
        </w:rPr>
        <w:t>在保安服务过程中，因保安人员过失，财产丢失的，由保安服务公司负责赔偿；</w:t>
      </w:r>
    </w:p>
    <w:p>
      <w:pPr>
        <w:tabs>
          <w:tab w:val="left" w:pos="1925"/>
        </w:tabs>
        <w:spacing w:line="360" w:lineRule="auto"/>
        <w:ind w:firstLine="548" w:firstLineChars="196"/>
        <w:outlineLvl w:val="1"/>
        <w:rPr>
          <w:rFonts w:ascii="宋体"/>
          <w:sz w:val="28"/>
          <w:szCs w:val="28"/>
        </w:rPr>
      </w:pPr>
    </w:p>
    <w:p>
      <w:pPr>
        <w:spacing w:line="460" w:lineRule="exact"/>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ascii="黑体" w:eastAsia="黑体"/>
          <w:sz w:val="30"/>
          <w:szCs w:val="30"/>
        </w:rPr>
        <w:t xml:space="preserve"> 第四章  合同格式（样稿）</w:t>
      </w:r>
    </w:p>
    <w:p>
      <w:pPr>
        <w:spacing w:line="460" w:lineRule="exact"/>
        <w:jc w:val="center"/>
        <w:rPr>
          <w:rFonts w:asciiTheme="majorEastAsia" w:hAnsiTheme="majorEastAsia" w:eastAsiaTheme="majorEastAsia"/>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N/>
        <w:bidi w:val="0"/>
        <w:adjustRightInd/>
        <w:spacing w:line="560" w:lineRule="exact"/>
        <w:textAlignment w:val="auto"/>
        <w:rPr>
          <w:rFonts w:ascii="仿宋_GB2312" w:eastAsia="仿宋_GB2312"/>
          <w:sz w:val="28"/>
          <w:szCs w:val="28"/>
        </w:rPr>
      </w:pPr>
      <w:r>
        <w:rPr>
          <w:rFonts w:hint="eastAsia" w:ascii="仿宋_GB2312" w:eastAsia="仿宋_GB2312"/>
          <w:sz w:val="28"/>
          <w:szCs w:val="28"/>
        </w:rPr>
        <w:t>甲方：重庆中江船业有限公司</w:t>
      </w:r>
    </w:p>
    <w:p>
      <w:pPr>
        <w:keepNext w:val="0"/>
        <w:keepLines w:val="0"/>
        <w:pageBreakBefore w:val="0"/>
        <w:widowControl w:val="0"/>
        <w:kinsoku/>
        <w:wordWrap/>
        <w:overflowPunct/>
        <w:topLinePunct w:val="0"/>
        <w:autoSpaceDN/>
        <w:bidi w:val="0"/>
        <w:adjustRightInd/>
        <w:spacing w:line="560" w:lineRule="exact"/>
        <w:textAlignment w:val="auto"/>
        <w:rPr>
          <w:rFonts w:ascii="仿宋_GB2312" w:eastAsia="仿宋_GB2312"/>
          <w:sz w:val="28"/>
          <w:szCs w:val="28"/>
        </w:rPr>
      </w:pPr>
      <w:r>
        <w:rPr>
          <w:rFonts w:hint="eastAsia" w:ascii="仿宋_GB2312" w:eastAsia="仿宋_GB2312"/>
          <w:sz w:val="28"/>
          <w:szCs w:val="28"/>
        </w:rPr>
        <w:t xml:space="preserve">乙方： </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甲、乙双方根据《合同法》、《劳动法》、《劳动合同法》及相关法律法规的规定，按照自愿、平等互利的原则，就乙方根据甲方需要派遣保安人员，提供保安服务，甲方向乙方支付相应的费用一事，经双方协商一致，达成以下内容：</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一、</w:t>
      </w:r>
      <w:r>
        <w:rPr>
          <w:rFonts w:hint="eastAsia" w:ascii="方正仿宋_GB2312" w:hAnsi="方正仿宋_GB2312" w:eastAsia="方正仿宋_GB2312" w:cs="方正仿宋_GB2312"/>
          <w:b/>
          <w:sz w:val="28"/>
          <w:szCs w:val="28"/>
        </w:rPr>
        <w:t>甲方的权利与义务：</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1、有权对乙方派驻的保安人员资格进行审核，对不具备保安资格的人员不予接收。</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2、有权决定保安人员的工作内容，并对日常工作质量进行考核，并视具体情况进行处罚或奖励；甲方将考核结果及时通知乙方，乙方须配合执行。</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3、按照本合同按时向乙方支付保安服务费用。</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4、不得以任何手段和形式要求保安人员从事非法活动，不得诱使或采用其它手段指使保安人员从事违反法律法规的活动和从事与保安工作无关的其他工作。否则，由此引起的一切后果由甲方承担。</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5、应按《劳动合同法》的相关规定安排保安人员的工作和休息时间，若遇抢险救灾等特殊情况除外。</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6、不得随意变更保安人员，确需变更保安人员必须经乙方同意并到乙方办理相关手续。</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7、为乙方保安人员提供必须的工作条件（含工作餐）。在条件允许的情况下，为乙方保安人员提供人性化关怀。</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8、对保安人员发现的安全隐患，应及时进行整改，并承担未进行整改所产生的后果。</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9、应支持乙方对保安人员的培训。在乙方需要对保安人员培训时，积极配合乙方，调整保安人员工作时间。</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10、应允许乙方管理人员对派驻的保安人员进行管理，督促检查工作情况。</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11、甲方应按照执勤区域的具体情况，充分合理配备保安数量，避免因保安力量不足、防范区域过大形成安全隐患。</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sz w:val="28"/>
          <w:szCs w:val="28"/>
        </w:rPr>
        <w:t xml:space="preserve">   二、乙方的权利义务：</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1、有权利要求甲方按照本合同按时支付保安服务费用。</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2、有权对派驻甲方的保安人员进行管理，督察保安人员工作情况。</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3、保证所派驻的保安人员应取得相应的资格证书，且政治思想良好，无违法犯罪前科。</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4、应保证派驻甲方的保安人员已与其签订了合法有效的劳动合同并建立了正常的劳动关系，按国家规定参保。</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5、派驻的保安人员应着全国统一制式的保安制服执勤。着装整洁、仪容仪表端庄并佩戴执勤标志。</w:t>
      </w:r>
    </w:p>
    <w:p>
      <w:pPr>
        <w:keepNext w:val="0"/>
        <w:keepLines w:val="0"/>
        <w:pageBreakBefore w:val="0"/>
        <w:widowControl w:val="0"/>
        <w:kinsoku/>
        <w:wordWrap/>
        <w:overflowPunct/>
        <w:topLinePunct w:val="0"/>
        <w:autoSpaceDN/>
        <w:bidi w:val="0"/>
        <w:adjustRightInd/>
        <w:spacing w:line="560" w:lineRule="exact"/>
        <w:ind w:firstLine="6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6、应定期对保安人员进行在岗培训，提高服务水平。</w:t>
      </w:r>
    </w:p>
    <w:p>
      <w:pPr>
        <w:keepNext w:val="0"/>
        <w:keepLines w:val="0"/>
        <w:pageBreakBefore w:val="0"/>
        <w:widowControl w:val="0"/>
        <w:kinsoku/>
        <w:wordWrap/>
        <w:overflowPunct/>
        <w:topLinePunct w:val="0"/>
        <w:autoSpaceDN/>
        <w:bidi w:val="0"/>
        <w:adjustRightInd/>
        <w:spacing w:line="560" w:lineRule="exact"/>
        <w:ind w:firstLine="42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 xml:space="preserve"> 7、如因乙方派出的保安人员过错造成甲方财产被盗或经济损失，双方经协商确认后，甲方有权要求乙方进行相应赔偿；协商不成经公安机关认定确属乙方保安队员工作失职所致，由乙方赔偿甲方经济损失，但赔偿金额不超过当月服务费总额，如果赔偿金额超过当月服务费总额,则由双方协商解决；协商不成的，任何一方可向人民法院提起诉讼。乙方应在认定后三十天内向甲方支付赔偿款项。</w:t>
      </w:r>
    </w:p>
    <w:p>
      <w:pPr>
        <w:keepNext w:val="0"/>
        <w:keepLines w:val="0"/>
        <w:pageBreakBefore w:val="0"/>
        <w:widowControl w:val="0"/>
        <w:kinsoku/>
        <w:wordWrap/>
        <w:overflowPunct/>
        <w:topLinePunct w:val="0"/>
        <w:autoSpaceDN/>
        <w:bidi w:val="0"/>
        <w:adjustRightInd/>
        <w:spacing w:line="560" w:lineRule="exact"/>
        <w:ind w:firstLine="42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8、及时更换不称职的保安，并以书面形式通知乙方。</w:t>
      </w:r>
    </w:p>
    <w:p>
      <w:pPr>
        <w:keepNext w:val="0"/>
        <w:keepLines w:val="0"/>
        <w:pageBreakBefore w:val="0"/>
        <w:widowControl w:val="0"/>
        <w:kinsoku/>
        <w:wordWrap/>
        <w:overflowPunct/>
        <w:topLinePunct w:val="0"/>
        <w:autoSpaceDN/>
        <w:bidi w:val="0"/>
        <w:adjustRightInd/>
        <w:spacing w:line="560" w:lineRule="exact"/>
        <w:ind w:firstLine="41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sz w:val="28"/>
          <w:szCs w:val="28"/>
        </w:rPr>
        <w:t>三、服务具体事项</w:t>
      </w:r>
    </w:p>
    <w:p>
      <w:pPr>
        <w:keepNext w:val="0"/>
        <w:keepLines w:val="0"/>
        <w:pageBreakBefore w:val="0"/>
        <w:widowControl w:val="0"/>
        <w:kinsoku/>
        <w:wordWrap/>
        <w:overflowPunct/>
        <w:topLinePunct w:val="0"/>
        <w:autoSpaceDE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1、保安人员应服从甲方正常的工作安排，维护服务区域内的安全生产和经营管理秩序，加强巡逻检查，发现可疑情况和人员要及时查询，及时制止违法犯罪行为。</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2、服务区域内发生紧急情况：如治安案件、刑事案件、火灾、自然灾害等，保安人员应按甲方的处理程序进行处理，同时报告甲方或公安机关，协助甲方采取紧急措施，维护好现场秩序。</w:t>
      </w:r>
    </w:p>
    <w:p>
      <w:pPr>
        <w:keepNext w:val="0"/>
        <w:keepLines w:val="0"/>
        <w:pageBreakBefore w:val="0"/>
        <w:widowControl w:val="0"/>
        <w:numPr>
          <w:ilvl w:val="0"/>
          <w:numId w:val="6"/>
        </w:numPr>
        <w:kinsoku/>
        <w:wordWrap/>
        <w:overflowPunct/>
        <w:topLinePunct w:val="0"/>
        <w:autoSpaceDE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zh-CN"/>
        </w:rPr>
        <w:t>服务地点：</w:t>
      </w:r>
      <w:r>
        <w:rPr>
          <w:rFonts w:hint="eastAsia" w:ascii="方正仿宋_GB2312" w:hAnsi="方正仿宋_GB2312" w:eastAsia="方正仿宋_GB2312" w:cs="方正仿宋_GB2312"/>
          <w:sz w:val="28"/>
          <w:szCs w:val="28"/>
          <w:u w:val="single"/>
          <w:lang w:val="zh-CN"/>
        </w:rPr>
        <w:t xml:space="preserve">    重庆中江船业有限公司     </w:t>
      </w:r>
    </w:p>
    <w:p>
      <w:pPr>
        <w:keepNext w:val="0"/>
        <w:keepLines w:val="0"/>
        <w:pageBreakBefore w:val="0"/>
        <w:widowControl w:val="0"/>
        <w:numPr>
          <w:ilvl w:val="0"/>
          <w:numId w:val="6"/>
        </w:numPr>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乙方向甲方派驻保安人员</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u w:val="single"/>
          <w:lang w:val="en-US" w:eastAsia="zh-CN"/>
        </w:rPr>
        <w:t xml:space="preserve">7 </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名，</w:t>
      </w:r>
      <w:r>
        <w:rPr>
          <w:rFonts w:hint="eastAsia" w:ascii="方正仿宋_GB2312" w:hAnsi="方正仿宋_GB2312" w:eastAsia="方正仿宋_GB2312" w:cs="方正仿宋_GB2312"/>
          <w:sz w:val="28"/>
          <w:szCs w:val="28"/>
          <w:lang w:eastAsia="zh-CN"/>
        </w:rPr>
        <w:t>保安人员采用全年综合工时制度，每月工作时间为</w:t>
      </w:r>
      <w:r>
        <w:rPr>
          <w:rFonts w:hint="eastAsia" w:ascii="方正仿宋_GB2312" w:hAnsi="方正仿宋_GB2312" w:eastAsia="方正仿宋_GB2312" w:cs="方正仿宋_GB2312"/>
          <w:sz w:val="28"/>
          <w:szCs w:val="28"/>
          <w:lang w:val="en-US" w:eastAsia="zh-CN"/>
        </w:rPr>
        <w:t>280个小时，</w:t>
      </w:r>
      <w:r>
        <w:rPr>
          <w:rFonts w:hint="eastAsia" w:ascii="方正仿宋_GB2312" w:hAnsi="方正仿宋_GB2312" w:eastAsia="方正仿宋_GB2312" w:cs="方正仿宋_GB2312"/>
          <w:sz w:val="28"/>
          <w:szCs w:val="28"/>
        </w:rPr>
        <w:t>由乙方指定一名负责人，负责派驻人员的正常管理协调等工作。</w:t>
      </w:r>
    </w:p>
    <w:p>
      <w:pPr>
        <w:keepNext w:val="0"/>
        <w:keepLines w:val="0"/>
        <w:pageBreakBefore w:val="0"/>
        <w:widowControl w:val="0"/>
        <w:numPr>
          <w:ilvl w:val="0"/>
          <w:numId w:val="6"/>
        </w:numPr>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经甲乙双方协商，保安服务费其中</w:t>
      </w: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人为：</w:t>
      </w:r>
      <w:r>
        <w:rPr>
          <w:rFonts w:hint="eastAsia" w:ascii="方正仿宋_GB2312" w:hAnsi="方正仿宋_GB2312" w:eastAsia="方正仿宋_GB2312" w:cs="方正仿宋_GB2312"/>
          <w:sz w:val="28"/>
          <w:szCs w:val="28"/>
          <w:u w:val="single"/>
          <w:lang w:val="en-US" w:eastAsia="zh-CN"/>
        </w:rPr>
        <w:t xml:space="preserve">       </w:t>
      </w:r>
      <w:r>
        <w:rPr>
          <w:rFonts w:hint="eastAsia" w:ascii="方正仿宋_GB2312" w:hAnsi="方正仿宋_GB2312" w:eastAsia="方正仿宋_GB2312" w:cs="方正仿宋_GB2312"/>
          <w:sz w:val="28"/>
          <w:szCs w:val="28"/>
        </w:rPr>
        <w:t>元人民币，另1人为：</w:t>
      </w:r>
      <w:r>
        <w:rPr>
          <w:rFonts w:hint="eastAsia" w:ascii="方正仿宋_GB2312" w:hAnsi="方正仿宋_GB2312" w:eastAsia="方正仿宋_GB2312" w:cs="方正仿宋_GB2312"/>
          <w:sz w:val="28"/>
          <w:szCs w:val="28"/>
          <w:u w:val="single"/>
          <w:lang w:val="en-US" w:eastAsia="zh-CN"/>
        </w:rPr>
        <w:t xml:space="preserve">      </w:t>
      </w:r>
      <w:r>
        <w:rPr>
          <w:rFonts w:hint="eastAsia" w:ascii="方正仿宋_GB2312" w:hAnsi="方正仿宋_GB2312" w:eastAsia="方正仿宋_GB2312" w:cs="方正仿宋_GB2312"/>
          <w:sz w:val="28"/>
          <w:szCs w:val="28"/>
        </w:rPr>
        <w:t>元人民币；每月服务费合计</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u w:val="single"/>
          <w:lang w:val="en-US" w:eastAsia="zh-CN"/>
        </w:rPr>
        <w:t xml:space="preserve">      </w:t>
      </w:r>
      <w:r>
        <w:rPr>
          <w:rFonts w:hint="eastAsia" w:ascii="方正仿宋_GB2312" w:hAnsi="方正仿宋_GB2312" w:eastAsia="方正仿宋_GB2312" w:cs="方正仿宋_GB2312"/>
          <w:sz w:val="28"/>
          <w:szCs w:val="28"/>
        </w:rPr>
        <w:t>元整 (大写</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rPr>
        <w:t xml:space="preserve">)。 </w:t>
      </w:r>
    </w:p>
    <w:p>
      <w:pPr>
        <w:keepNext w:val="0"/>
        <w:keepLines w:val="0"/>
        <w:pageBreakBefore w:val="0"/>
        <w:widowControl w:val="0"/>
        <w:kinsoku/>
        <w:wordWrap/>
        <w:overflowPunct/>
        <w:topLinePunct w:val="0"/>
        <w:autoSpaceDE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6、付款方式：甲方按月向乙方支付保安服务费，由乙方开具正规的重庆市地方税务局通用机打发票。具体付款时间和方式：甲方在本合同生效之日起15日内向</w:t>
      </w:r>
      <w:r>
        <w:rPr>
          <w:rFonts w:hint="eastAsia" w:ascii="方正仿宋_GB2312" w:hAnsi="方正仿宋_GB2312" w:eastAsia="方正仿宋_GB2312" w:cs="方正仿宋_GB2312"/>
          <w:sz w:val="28"/>
          <w:szCs w:val="28"/>
          <w:lang w:val="zh-CN"/>
        </w:rPr>
        <w:t>乙方支付第一个月保安服务费；其它月份的保安费用于当月</w:t>
      </w:r>
      <w:r>
        <w:rPr>
          <w:rFonts w:hint="eastAsia" w:ascii="方正仿宋_GB2312" w:hAnsi="方正仿宋_GB2312" w:eastAsia="方正仿宋_GB2312" w:cs="方正仿宋_GB2312"/>
          <w:sz w:val="28"/>
          <w:szCs w:val="28"/>
        </w:rPr>
        <w:t>25</w:t>
      </w:r>
      <w:r>
        <w:rPr>
          <w:rFonts w:hint="eastAsia" w:ascii="方正仿宋_GB2312" w:hAnsi="方正仿宋_GB2312" w:eastAsia="方正仿宋_GB2312" w:cs="方正仿宋_GB2312"/>
          <w:sz w:val="28"/>
          <w:szCs w:val="28"/>
          <w:lang w:val="zh-CN"/>
        </w:rPr>
        <w:t>日前支付。</w:t>
      </w:r>
      <w:r>
        <w:rPr>
          <w:rFonts w:hint="eastAsia" w:ascii="方正仿宋_GB2312" w:hAnsi="方正仿宋_GB2312" w:eastAsia="方正仿宋_GB2312" w:cs="方正仿宋_GB2312"/>
          <w:sz w:val="28"/>
          <w:szCs w:val="28"/>
        </w:rPr>
        <w:t>付款以银行转账或支票形式支付。</w:t>
      </w:r>
    </w:p>
    <w:p>
      <w:pPr>
        <w:keepNext w:val="0"/>
        <w:keepLines w:val="0"/>
        <w:pageBreakBefore w:val="0"/>
        <w:widowControl w:val="0"/>
        <w:kinsoku/>
        <w:wordWrap/>
        <w:overflowPunct/>
        <w:topLinePunct w:val="0"/>
        <w:autoSpaceDN/>
        <w:bidi w:val="0"/>
        <w:adjustRightInd/>
        <w:spacing w:line="560" w:lineRule="exact"/>
        <w:ind w:left="1" w:hanging="28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7、本合同经甲乙双方签字盖章后生效，有效期自</w:t>
      </w:r>
      <w:r>
        <w:rPr>
          <w:rFonts w:hint="eastAsia" w:ascii="方正仿宋_GB2312" w:hAnsi="方正仿宋_GB2312" w:eastAsia="方正仿宋_GB2312" w:cs="方正仿宋_GB2312"/>
          <w:sz w:val="28"/>
          <w:szCs w:val="28"/>
          <w:u w:val="single"/>
        </w:rPr>
        <w:t xml:space="preserve"> 202</w:t>
      </w:r>
      <w:r>
        <w:rPr>
          <w:rFonts w:hint="eastAsia" w:ascii="方正仿宋_GB2312" w:hAnsi="方正仿宋_GB2312" w:eastAsia="方正仿宋_GB2312" w:cs="方正仿宋_GB2312"/>
          <w:sz w:val="28"/>
          <w:szCs w:val="28"/>
          <w:u w:val="single"/>
          <w:lang w:val="en-US" w:eastAsia="zh-CN"/>
        </w:rPr>
        <w:t>4</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u w:val="single"/>
        </w:rPr>
        <w:t xml:space="preserve"> 01</w:t>
      </w:r>
      <w:r>
        <w:rPr>
          <w:rFonts w:hint="eastAsia" w:ascii="方正仿宋_GB2312" w:hAnsi="方正仿宋_GB2312" w:eastAsia="方正仿宋_GB2312" w:cs="方正仿宋_GB2312"/>
          <w:sz w:val="28"/>
          <w:szCs w:val="28"/>
        </w:rPr>
        <w:t>月</w:t>
      </w:r>
      <w:r>
        <w:rPr>
          <w:rFonts w:hint="eastAsia" w:ascii="方正仿宋_GB2312" w:hAnsi="方正仿宋_GB2312" w:eastAsia="方正仿宋_GB2312" w:cs="方正仿宋_GB2312"/>
          <w:sz w:val="28"/>
          <w:szCs w:val="28"/>
          <w:u w:val="single"/>
        </w:rPr>
        <w:t>0</w:t>
      </w:r>
      <w:r>
        <w:rPr>
          <w:rFonts w:hint="eastAsia" w:ascii="方正仿宋_GB2312" w:hAnsi="方正仿宋_GB2312" w:eastAsia="方正仿宋_GB2312" w:cs="方正仿宋_GB2312"/>
          <w:sz w:val="28"/>
          <w:szCs w:val="28"/>
          <w:u w:val="single"/>
          <w:lang w:val="en-US" w:eastAsia="zh-CN"/>
        </w:rPr>
        <w:t>1</w:t>
      </w:r>
      <w:r>
        <w:rPr>
          <w:rFonts w:hint="eastAsia" w:ascii="方正仿宋_GB2312" w:hAnsi="方正仿宋_GB2312" w:eastAsia="方正仿宋_GB2312" w:cs="方正仿宋_GB2312"/>
          <w:sz w:val="28"/>
          <w:szCs w:val="28"/>
        </w:rPr>
        <w:t>日至</w:t>
      </w:r>
      <w:r>
        <w:rPr>
          <w:rFonts w:hint="eastAsia" w:ascii="方正仿宋_GB2312" w:hAnsi="方正仿宋_GB2312" w:eastAsia="方正仿宋_GB2312" w:cs="方正仿宋_GB2312"/>
          <w:sz w:val="28"/>
          <w:szCs w:val="28"/>
          <w:u w:val="single"/>
        </w:rPr>
        <w:t xml:space="preserve"> 202</w:t>
      </w:r>
      <w:r>
        <w:rPr>
          <w:rFonts w:hint="eastAsia" w:ascii="方正仿宋_GB2312" w:hAnsi="方正仿宋_GB2312" w:eastAsia="方正仿宋_GB2312" w:cs="方正仿宋_GB2312"/>
          <w:sz w:val="28"/>
          <w:szCs w:val="28"/>
          <w:u w:val="single"/>
          <w:lang w:val="en-US" w:eastAsia="zh-CN"/>
        </w:rPr>
        <w:t>5</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u w:val="single"/>
          <w:lang w:val="en-US" w:eastAsia="zh-CN"/>
        </w:rPr>
        <w:t>12</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月</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u w:val="single"/>
          <w:lang w:val="en-US" w:eastAsia="zh-CN"/>
        </w:rPr>
        <w:t>31</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日，期限</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u w:val="single"/>
          <w:lang w:val="en-US" w:eastAsia="zh-CN"/>
        </w:rPr>
        <w:t xml:space="preserve"> </w:t>
      </w:r>
      <w:r>
        <w:rPr>
          <w:rFonts w:hint="eastAsia" w:ascii="方正仿宋_GB2312" w:hAnsi="方正仿宋_GB2312" w:eastAsia="方正仿宋_GB2312" w:cs="方正仿宋_GB2312"/>
          <w:sz w:val="28"/>
          <w:szCs w:val="28"/>
          <w:u w:val="single"/>
          <w:lang w:eastAsia="zh-CN"/>
        </w:rPr>
        <w:t>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年，如需续约，另签补充合同。</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 xml:space="preserve">   四、劳动保护</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1、甲方保证执行国家劳动标准，提供相应的劳动条件和劳动保护。甲、乙双方共同负责教育保安人员遵守国家法规和甲方规定的劳动安全制度。</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2、甲方及其管理人员应保障保安人员的生命安全和身体健康。保安人员有权拒绝甲方管理人员违章指挥、强令冒险作业。保安人员对危害生命安全和身体健康的行为，有权检举和控告。</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 xml:space="preserve">   五、工伤事故处理</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1、甲方应遵守有关安全生产和职业病防治的法律法规</w:t>
      </w:r>
      <w:ins w:id="0" w:author="魏义超" w:date="2023-12-15T15:45:06Z">
        <w:r>
          <w:rPr>
            <w:rFonts w:hint="default" w:ascii="方正仿宋_GB2312" w:hAnsi="方正仿宋_GB2312" w:eastAsia="方正仿宋_GB2312" w:cs="方正仿宋_GB2312"/>
            <w:sz w:val="28"/>
            <w:szCs w:val="28"/>
            <w:woUserID w:val="1"/>
          </w:rPr>
          <w:t>，</w:t>
        </w:r>
      </w:ins>
      <w:del w:id="1" w:author="魏义超" w:date="2023-12-15T15:45:06Z">
        <w:bookmarkStart w:id="3" w:name="_GoBack"/>
        <w:bookmarkEnd w:id="3"/>
        <w:r>
          <w:rPr>
            <w:rFonts w:hint="eastAsia" w:ascii="方正仿宋_GB2312" w:hAnsi="方正仿宋_GB2312" w:eastAsia="方正仿宋_GB2312" w:cs="方正仿宋_GB2312"/>
            <w:sz w:val="28"/>
            <w:szCs w:val="28"/>
          </w:rPr>
          <w:delText>、</w:delText>
        </w:r>
      </w:del>
      <w:r>
        <w:rPr>
          <w:rFonts w:hint="eastAsia" w:ascii="方正仿宋_GB2312" w:hAnsi="方正仿宋_GB2312" w:eastAsia="方正仿宋_GB2312" w:cs="方正仿宋_GB2312"/>
          <w:sz w:val="28"/>
          <w:szCs w:val="28"/>
        </w:rPr>
        <w:t>预防工伤事故的发生。</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color w:val="FF0000"/>
          <w:sz w:val="28"/>
          <w:szCs w:val="28"/>
        </w:rPr>
        <w:t xml:space="preserve"> </w:t>
      </w:r>
      <w:r>
        <w:rPr>
          <w:rFonts w:hint="eastAsia" w:ascii="方正仿宋_GB2312" w:hAnsi="方正仿宋_GB2312" w:eastAsia="方正仿宋_GB2312" w:cs="方正仿宋_GB2312"/>
          <w:sz w:val="28"/>
          <w:szCs w:val="28"/>
        </w:rPr>
        <w:t>2、乙方保安人员在甲方工作期间发生工伤，甲方应积极组织抢救、保护现场、并及时通知乙方。乙方承担工伤认定申请和劳动能力鉴定申请，甲方应积极配合。工伤认定申请和劳动能力鉴定申请结束后，由乙方承担工伤保险责任。</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3、乙方保安人员发生工伤，在接受治疗的停工留薪期，乙方补足符合要求的队员上岗，保证甲方的正常工作，甲方仍需按时支付乙方保安服务费，其工资待遇不变，由乙方按月支付。</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 xml:space="preserve">   六、本合同履行中相关问题的处理</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1、本合同履行过程中，若甲乙双方或一方变更名称、法定代表人或者主要负责人、投资人等事项，不影响本合同履行；若甲乙双方或一方发生合并或分立等情况，本合同继续有效，由承继单位继续履行。</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2、本合同的解除或终止，应当在妥善处理好保安人员合法权益的基础上进行。</w:t>
      </w:r>
    </w:p>
    <w:p>
      <w:pPr>
        <w:keepNext w:val="0"/>
        <w:keepLines w:val="0"/>
        <w:pageBreakBefore w:val="0"/>
        <w:widowControl w:val="0"/>
        <w:kinsoku/>
        <w:wordWrap/>
        <w:overflowPunct/>
        <w:topLinePunct w:val="0"/>
        <w:autoSpaceDN/>
        <w:bidi w:val="0"/>
        <w:adjustRightInd/>
        <w:spacing w:line="560" w:lineRule="exact"/>
        <w:ind w:firstLine="562"/>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七、违约责任</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1、若甲方未按本合同约定向乙方足额支付保安服务费，乙方有权要求甲方支付违约金。若甲方逾期两个月以上未支付保安服务费，乙方有权提前终止本合同，并要求甲方完清所欠保安服务费和违约金。</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2、若乙方违反本合同规定，甲方有权要求乙方支付违约金，若乙方逾期两个月以上未支付违约金，甲方有权提前终止本合同，并要求甲方完清所欠违约金。</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3、乙方有下列情形之一的，甲方有权单方面解除合同。</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（1)乙方的服务质量达不到双方约定的标准或者甲方要求，在甲方书面告知后仍未改正的</w:t>
      </w:r>
    </w:p>
    <w:p>
      <w:pPr>
        <w:keepNext w:val="0"/>
        <w:keepLines w:val="0"/>
        <w:pageBreakBefore w:val="0"/>
        <w:widowControl w:val="0"/>
        <w:kinsoku/>
        <w:wordWrap/>
        <w:overflowPunct/>
        <w:topLinePunct w:val="0"/>
        <w:autoSpaceDN/>
        <w:bidi w:val="0"/>
        <w:adjustRightInd/>
        <w:spacing w:line="560" w:lineRule="exact"/>
        <w:ind w:firstLine="56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t>（2）未经甲方书面同意，擅自将全部或部分保安服务事项转包给任何第三人的；</w:t>
      </w:r>
    </w:p>
    <w:p>
      <w:pPr>
        <w:keepNext w:val="0"/>
        <w:keepLines w:val="0"/>
        <w:pageBreakBefore w:val="0"/>
        <w:widowControl w:val="0"/>
        <w:kinsoku/>
        <w:wordWrap/>
        <w:overflowPunct/>
        <w:topLinePunct w:val="0"/>
        <w:autoSpaceDN/>
        <w:bidi w:val="0"/>
        <w:adjustRightInd/>
        <w:spacing w:line="560" w:lineRule="exac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 xml:space="preserve">    八、</w:t>
      </w:r>
      <w:r>
        <w:rPr>
          <w:rFonts w:hint="eastAsia" w:ascii="方正仿宋_GB2312" w:hAnsi="方正仿宋_GB2312" w:eastAsia="方正仿宋_GB2312" w:cs="方正仿宋_GB2312"/>
          <w:bCs/>
          <w:sz w:val="28"/>
          <w:szCs w:val="28"/>
        </w:rPr>
        <w:t>本合同未尽事宜，法律法规有规定的，按法律法规规定执行；法律法规没有规定的，由双方协商解决。</w:t>
      </w:r>
    </w:p>
    <w:p>
      <w:pPr>
        <w:keepNext w:val="0"/>
        <w:keepLines w:val="0"/>
        <w:pageBreakBefore w:val="0"/>
        <w:widowControl w:val="0"/>
        <w:kinsoku/>
        <w:wordWrap/>
        <w:overflowPunct/>
        <w:topLinePunct w:val="0"/>
        <w:autoSpaceDN/>
        <w:bidi w:val="0"/>
        <w:adjustRightInd/>
        <w:spacing w:line="560" w:lineRule="exact"/>
        <w:ind w:firstLine="562"/>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九、</w:t>
      </w:r>
      <w:r>
        <w:rPr>
          <w:rFonts w:hint="eastAsia" w:ascii="方正仿宋_GB2312" w:hAnsi="方正仿宋_GB2312" w:eastAsia="方正仿宋_GB2312" w:cs="方正仿宋_GB2312"/>
          <w:bCs/>
          <w:sz w:val="28"/>
          <w:szCs w:val="28"/>
        </w:rPr>
        <w:t>甲、乙双方因履行本合同发生争议，应协商解决；协商不成的，任何一方可向任何一方所在地人民法院提起诉讼。</w:t>
      </w:r>
    </w:p>
    <w:p>
      <w:pPr>
        <w:keepNext w:val="0"/>
        <w:keepLines w:val="0"/>
        <w:pageBreakBefore w:val="0"/>
        <w:widowControl w:val="0"/>
        <w:kinsoku/>
        <w:wordWrap/>
        <w:overflowPunct/>
        <w:topLinePunct w:val="0"/>
        <w:autoSpaceDN/>
        <w:bidi w:val="0"/>
        <w:adjustRightInd/>
        <w:spacing w:line="560" w:lineRule="exact"/>
        <w:ind w:firstLine="562"/>
        <w:textAlignment w:val="auto"/>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Cs/>
          <w:sz w:val="28"/>
          <w:szCs w:val="28"/>
        </w:rPr>
        <w:t>本合同一式叁份，自甲、乙双方签字或盖章后生效，甲方执二份，乙方执一份，具有同等法律效力。</w:t>
      </w:r>
    </w:p>
    <w:p>
      <w:pPr>
        <w:keepNext w:val="0"/>
        <w:keepLines w:val="0"/>
        <w:pageBreakBefore w:val="0"/>
        <w:widowControl w:val="0"/>
        <w:kinsoku/>
        <w:wordWrap/>
        <w:overflowPunct/>
        <w:topLinePunct w:val="0"/>
        <w:autoSpaceDN/>
        <w:bidi w:val="0"/>
        <w:adjustRightInd/>
        <w:spacing w:line="560" w:lineRule="exact"/>
        <w:ind w:firstLine="562"/>
        <w:textAlignment w:val="auto"/>
        <w:rPr>
          <w:rFonts w:hint="eastAsia" w:ascii="方正仿宋_GB2312" w:hAnsi="方正仿宋_GB2312" w:eastAsia="方正仿宋_GB2312" w:cs="方正仿宋_GB2312"/>
          <w:bCs/>
          <w:sz w:val="28"/>
          <w:szCs w:val="28"/>
        </w:rPr>
      </w:pPr>
    </w:p>
    <w:p>
      <w:pPr>
        <w:keepNext w:val="0"/>
        <w:keepLines w:val="0"/>
        <w:pageBreakBefore w:val="0"/>
        <w:widowControl w:val="0"/>
        <w:kinsoku/>
        <w:wordWrap/>
        <w:overflowPunct/>
        <w:topLinePunct w:val="0"/>
        <w:autoSpaceDN/>
        <w:bidi w:val="0"/>
        <w:adjustRightInd/>
        <w:spacing w:line="560" w:lineRule="exact"/>
        <w:ind w:firstLine="562"/>
        <w:textAlignment w:val="auto"/>
        <w:rPr>
          <w:rFonts w:hint="eastAsia" w:ascii="方正仿宋_GB2312" w:hAnsi="方正仿宋_GB2312" w:eastAsia="方正仿宋_GB2312" w:cs="方正仿宋_GB2312"/>
          <w:bCs/>
          <w:sz w:val="28"/>
          <w:szCs w:val="28"/>
        </w:rPr>
      </w:pP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甲 方（盖章）：</w:t>
      </w:r>
      <w:r>
        <w:rPr>
          <w:rFonts w:hint="eastAsia" w:ascii="方正仿宋_GB2312" w:hAnsi="方正仿宋_GB2312" w:eastAsia="方正仿宋_GB2312" w:cs="方正仿宋_GB2312"/>
          <w:b/>
          <w:sz w:val="28"/>
          <w:szCs w:val="28"/>
          <w:lang w:eastAsia="zh-CN"/>
        </w:rPr>
        <w:t>重庆中江船业有限公司</w:t>
      </w:r>
      <w:r>
        <w:rPr>
          <w:rFonts w:hint="eastAsia" w:ascii="方正仿宋_GB2312" w:hAnsi="方正仿宋_GB2312" w:eastAsia="方正仿宋_GB2312" w:cs="方正仿宋_GB2312"/>
          <w:b/>
          <w:sz w:val="28"/>
          <w:szCs w:val="28"/>
        </w:rPr>
        <w:t xml:space="preserve">  乙 方（盖章）：</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法定代表人：</w:t>
      </w:r>
      <w:r>
        <w:rPr>
          <w:rFonts w:hint="eastAsia" w:ascii="方正仿宋_GB2312" w:hAnsi="方正仿宋_GB2312" w:eastAsia="方正仿宋_GB2312" w:cs="方正仿宋_GB2312"/>
          <w:b/>
          <w:sz w:val="28"/>
          <w:szCs w:val="28"/>
          <w:lang w:eastAsia="zh-CN"/>
        </w:rPr>
        <w:t>江华</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en-US" w:eastAsia="zh-CN"/>
        </w:rPr>
        <w:t xml:space="preserve">    </w:t>
      </w:r>
      <w:r>
        <w:rPr>
          <w:rFonts w:hint="eastAsia" w:ascii="方正仿宋_GB2312" w:hAnsi="方正仿宋_GB2312" w:eastAsia="方正仿宋_GB2312" w:cs="方正仿宋_GB2312"/>
          <w:b/>
          <w:sz w:val="28"/>
          <w:szCs w:val="28"/>
        </w:rPr>
        <w:t>法定代表人：</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 xml:space="preserve">授权委托人：                 </w:t>
      </w:r>
      <w:r>
        <w:rPr>
          <w:rFonts w:hint="eastAsia" w:ascii="方正仿宋_GB2312" w:hAnsi="方正仿宋_GB2312" w:eastAsia="方正仿宋_GB2312" w:cs="方正仿宋_GB2312"/>
          <w:b/>
          <w:sz w:val="28"/>
          <w:szCs w:val="28"/>
          <w:lang w:val="en-US" w:eastAsia="zh-CN"/>
        </w:rPr>
        <w:t xml:space="preserve">        </w:t>
      </w:r>
      <w:r>
        <w:rPr>
          <w:rFonts w:hint="eastAsia" w:ascii="方正仿宋_GB2312" w:hAnsi="方正仿宋_GB2312" w:eastAsia="方正仿宋_GB2312" w:cs="方正仿宋_GB2312"/>
          <w:b/>
          <w:sz w:val="28"/>
          <w:szCs w:val="28"/>
        </w:rPr>
        <w:t>授权委托人：</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地址：</w:t>
      </w:r>
      <w:r>
        <w:rPr>
          <w:rFonts w:hint="eastAsia" w:ascii="方正仿宋_GB2312" w:hAnsi="方正仿宋_GB2312" w:eastAsia="方正仿宋_GB2312" w:cs="方正仿宋_GB2312"/>
          <w:b/>
          <w:sz w:val="28"/>
          <w:szCs w:val="28"/>
          <w:lang w:val="en-US" w:eastAsia="zh-CN"/>
        </w:rPr>
        <w:t xml:space="preserve">重庆市涪陵区珍溪镇中江路1号 </w:t>
      </w:r>
      <w:r>
        <w:rPr>
          <w:rFonts w:hint="eastAsia" w:ascii="方正仿宋_GB2312" w:hAnsi="方正仿宋_GB2312" w:eastAsia="方正仿宋_GB2312" w:cs="方正仿宋_GB2312"/>
          <w:b/>
          <w:sz w:val="28"/>
          <w:szCs w:val="28"/>
        </w:rPr>
        <w:t xml:space="preserve">  地址：                </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电话：</w:t>
      </w:r>
      <w:r>
        <w:rPr>
          <w:rFonts w:hint="eastAsia" w:ascii="方正仿宋_GB2312" w:hAnsi="方正仿宋_GB2312" w:eastAsia="方正仿宋_GB2312" w:cs="方正仿宋_GB2312"/>
          <w:b/>
          <w:sz w:val="28"/>
          <w:szCs w:val="28"/>
          <w:lang w:val="en-US" w:eastAsia="zh-CN"/>
        </w:rPr>
        <w:t>85696010</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en-US" w:eastAsia="zh-CN"/>
        </w:rPr>
        <w:t xml:space="preserve">             </w:t>
      </w:r>
      <w:r>
        <w:rPr>
          <w:rFonts w:hint="eastAsia" w:ascii="方正仿宋_GB2312" w:hAnsi="方正仿宋_GB2312" w:eastAsia="方正仿宋_GB2312" w:cs="方正仿宋_GB2312"/>
          <w:b/>
          <w:sz w:val="28"/>
          <w:szCs w:val="28"/>
        </w:rPr>
        <w:t xml:space="preserve">电话： </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邮编：</w:t>
      </w:r>
      <w:r>
        <w:rPr>
          <w:rFonts w:hint="eastAsia" w:ascii="方正仿宋_GB2312" w:hAnsi="方正仿宋_GB2312" w:eastAsia="方正仿宋_GB2312" w:cs="方正仿宋_GB2312"/>
          <w:b/>
          <w:sz w:val="28"/>
          <w:szCs w:val="28"/>
          <w:lang w:val="en-US" w:eastAsia="zh-CN"/>
        </w:rPr>
        <w:t>408000</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en-US" w:eastAsia="zh-CN"/>
        </w:rPr>
        <w:t xml:space="preserve">        </w:t>
      </w:r>
      <w:r>
        <w:rPr>
          <w:rFonts w:hint="eastAsia" w:ascii="方正仿宋_GB2312" w:hAnsi="方正仿宋_GB2312" w:eastAsia="方正仿宋_GB2312" w:cs="方正仿宋_GB2312"/>
          <w:b/>
          <w:sz w:val="28"/>
          <w:szCs w:val="28"/>
        </w:rPr>
        <w:t xml:space="preserve">邮编： </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lang w:val="en-US" w:eastAsia="zh-CN"/>
        </w:rPr>
      </w:pPr>
      <w:r>
        <w:rPr>
          <w:rFonts w:hint="eastAsia" w:ascii="方正仿宋_GB2312" w:hAnsi="方正仿宋_GB2312" w:eastAsia="方正仿宋_GB2312" w:cs="方正仿宋_GB2312"/>
          <w:b/>
          <w:sz w:val="28"/>
          <w:szCs w:val="28"/>
        </w:rPr>
        <w:t>开户行：</w:t>
      </w:r>
      <w:r>
        <w:rPr>
          <w:rFonts w:hint="eastAsia" w:ascii="方正仿宋_GB2312" w:hAnsi="方正仿宋_GB2312" w:eastAsia="方正仿宋_GB2312" w:cs="方正仿宋_GB2312"/>
          <w:b/>
          <w:sz w:val="28"/>
          <w:szCs w:val="28"/>
          <w:lang w:val="en-US" w:eastAsia="zh-CN"/>
        </w:rPr>
        <w:t xml:space="preserve">招商银行股份有限公司       </w:t>
      </w:r>
      <w:r>
        <w:rPr>
          <w:rFonts w:hint="eastAsia" w:ascii="方正仿宋_GB2312" w:hAnsi="方正仿宋_GB2312" w:eastAsia="方正仿宋_GB2312" w:cs="方正仿宋_GB2312"/>
          <w:b/>
          <w:sz w:val="28"/>
          <w:szCs w:val="28"/>
        </w:rPr>
        <w:t>开户行：</w:t>
      </w:r>
    </w:p>
    <w:p>
      <w:pPr>
        <w:keepNext w:val="0"/>
        <w:keepLines w:val="0"/>
        <w:pageBreakBefore w:val="0"/>
        <w:widowControl w:val="0"/>
        <w:kinsoku/>
        <w:wordWrap/>
        <w:overflowPunct/>
        <w:topLinePunct w:val="0"/>
        <w:autoSpaceDN/>
        <w:bidi w:val="0"/>
        <w:adjustRightInd/>
        <w:spacing w:line="560" w:lineRule="exact"/>
        <w:ind w:firstLine="1121" w:firstLineChars="400"/>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lang w:val="en-US" w:eastAsia="zh-CN"/>
        </w:rPr>
        <w:t>重庆涪陵分行营业部</w:t>
      </w:r>
      <w:r>
        <w:rPr>
          <w:rFonts w:hint="eastAsia" w:ascii="方正仿宋_GB2312" w:hAnsi="方正仿宋_GB2312" w:eastAsia="方正仿宋_GB2312" w:cs="方正仿宋_GB2312"/>
          <w:b/>
          <w:sz w:val="28"/>
          <w:szCs w:val="28"/>
        </w:rPr>
        <w:t xml:space="preserve">     </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账号：</w:t>
      </w:r>
      <w:r>
        <w:rPr>
          <w:rFonts w:hint="eastAsia" w:ascii="方正仿宋_GB2312" w:hAnsi="方正仿宋_GB2312" w:eastAsia="方正仿宋_GB2312" w:cs="方正仿宋_GB2312"/>
          <w:b/>
          <w:sz w:val="28"/>
          <w:szCs w:val="28"/>
          <w:lang w:val="en-US" w:eastAsia="zh-CN"/>
        </w:rPr>
        <w:t>123904591410804</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en-US" w:eastAsia="zh-CN"/>
        </w:rPr>
        <w:t xml:space="preserve">           </w:t>
      </w:r>
      <w:r>
        <w:rPr>
          <w:rFonts w:hint="eastAsia" w:ascii="方正仿宋_GB2312" w:hAnsi="方正仿宋_GB2312" w:eastAsia="方正仿宋_GB2312" w:cs="方正仿宋_GB2312"/>
          <w:b/>
          <w:sz w:val="28"/>
          <w:szCs w:val="28"/>
        </w:rPr>
        <w:t>账号：</w:t>
      </w:r>
    </w:p>
    <w:p>
      <w:pPr>
        <w:keepNext w:val="0"/>
        <w:keepLines w:val="0"/>
        <w:pageBreakBefore w:val="0"/>
        <w:widowControl w:val="0"/>
        <w:kinsoku/>
        <w:wordWrap/>
        <w:overflowPunct/>
        <w:topLinePunct w:val="0"/>
        <w:autoSpaceDN/>
        <w:bidi w:val="0"/>
        <w:adjustRightInd/>
        <w:spacing w:line="560" w:lineRule="exact"/>
        <w:jc w:val="left"/>
        <w:textAlignment w:val="auto"/>
        <w:rPr>
          <w:rFonts w:hint="eastAsia" w:ascii="方正仿宋_GB2312" w:hAnsi="方正仿宋_GB2312" w:eastAsia="方正仿宋_GB2312" w:cs="方正仿宋_GB2312"/>
          <w:b/>
          <w:sz w:val="28"/>
          <w:szCs w:val="28"/>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keepNext w:val="0"/>
        <w:keepLines w:val="0"/>
        <w:pageBreakBefore w:val="0"/>
        <w:widowControl w:val="0"/>
        <w:kinsoku/>
        <w:wordWrap/>
        <w:overflowPunct/>
        <w:topLinePunct w:val="0"/>
        <w:autoSpaceDN/>
        <w:bidi w:val="0"/>
        <w:adjustRightInd/>
        <w:snapToGrid w:val="0"/>
        <w:spacing w:line="560" w:lineRule="exact"/>
        <w:textAlignment w:val="auto"/>
        <w:rPr>
          <w:rFonts w:hint="eastAsia" w:ascii="仿宋" w:hAnsi="仿宋" w:eastAsia="仿宋" w:cs="仿宋_GB2312"/>
          <w:b/>
          <w:bCs/>
          <w:color w:val="000000"/>
          <w:sz w:val="32"/>
          <w:szCs w:val="32"/>
        </w:rPr>
      </w:pPr>
    </w:p>
    <w:p>
      <w:pPr>
        <w:snapToGrid w:val="0"/>
        <w:spacing w:line="360" w:lineRule="auto"/>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合同附件一</w:t>
      </w:r>
    </w:p>
    <w:p>
      <w:pPr>
        <w:snapToGrid w:val="0"/>
        <w:spacing w:line="360" w:lineRule="auto"/>
        <w:ind w:firstLine="56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外包服务廉政协议</w:t>
      </w:r>
    </w:p>
    <w:p>
      <w:pPr>
        <w:snapToGrid w:val="0"/>
        <w:spacing w:line="360" w:lineRule="auto"/>
        <w:ind w:firstLine="560"/>
        <w:rPr>
          <w:rFonts w:ascii="仿宋" w:hAnsi="仿宋" w:eastAsia="仿宋" w:cs="仿宋_GB2312"/>
          <w:color w:val="000000"/>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甲方（发包方）：重庆中江船业有限公司</w:t>
      </w:r>
    </w:p>
    <w:p>
      <w:pPr>
        <w:spacing w:line="560" w:lineRule="exact"/>
        <w:ind w:firstLine="646"/>
        <w:rPr>
          <w:rFonts w:ascii="仿宋_GB2312" w:eastAsia="仿宋_GB2312"/>
          <w:sz w:val="28"/>
          <w:szCs w:val="28"/>
        </w:rPr>
      </w:pPr>
      <w:r>
        <w:rPr>
          <w:rFonts w:hint="eastAsia" w:ascii="仿宋_GB2312" w:eastAsia="仿宋_GB2312"/>
          <w:sz w:val="28"/>
          <w:szCs w:val="28"/>
        </w:rPr>
        <w:t>乙方（承包方）：</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ind w:firstLine="646"/>
        <w:rPr>
          <w:rFonts w:ascii="仿宋_GB2312" w:eastAsia="仿宋_GB2312"/>
          <w:sz w:val="28"/>
          <w:szCs w:val="28"/>
        </w:rPr>
      </w:pPr>
      <w:r>
        <w:rPr>
          <w:rFonts w:hint="eastAsia" w:ascii="仿宋_GB2312" w:eastAsia="仿宋_GB2312"/>
          <w:sz w:val="28"/>
          <w:szCs w:val="28"/>
        </w:rPr>
        <w:t>项目名称：派驻保安服务</w:t>
      </w:r>
    </w:p>
    <w:p>
      <w:pPr>
        <w:spacing w:line="560" w:lineRule="exact"/>
        <w:ind w:firstLine="646"/>
        <w:rPr>
          <w:rFonts w:ascii="仿宋_GB2312" w:eastAsia="仿宋_GB2312"/>
          <w:sz w:val="28"/>
          <w:szCs w:val="28"/>
        </w:rPr>
      </w:pPr>
      <w:r>
        <w:rPr>
          <w:rFonts w:hint="eastAsia" w:ascii="仿宋_GB2312" w:eastAsia="仿宋_GB2312"/>
          <w:sz w:val="28"/>
          <w:szCs w:val="28"/>
        </w:rPr>
        <w:t>为加强服务中的廉政建设，规范项目承发包双方的各项活动，防止发生各种谋取不正当利益的违法违纪行为，特订立本廉政协议。</w:t>
      </w:r>
    </w:p>
    <w:p>
      <w:pPr>
        <w:spacing w:line="560" w:lineRule="exact"/>
        <w:ind w:firstLine="646"/>
        <w:rPr>
          <w:rFonts w:ascii="仿宋_GB2312" w:eastAsia="仿宋_GB2312"/>
          <w:sz w:val="28"/>
          <w:szCs w:val="28"/>
        </w:rPr>
      </w:pPr>
      <w:r>
        <w:rPr>
          <w:rFonts w:hint="eastAsia" w:ascii="仿宋_GB2312" w:eastAsia="仿宋_GB2312"/>
          <w:sz w:val="28"/>
          <w:szCs w:val="28"/>
        </w:rPr>
        <w:t>第一条：甲乙双方的责任</w:t>
      </w:r>
    </w:p>
    <w:p>
      <w:pPr>
        <w:spacing w:line="560" w:lineRule="exact"/>
        <w:ind w:firstLine="646"/>
        <w:rPr>
          <w:rFonts w:ascii="仿宋_GB2312" w:eastAsia="仿宋_GB2312"/>
          <w:sz w:val="28"/>
          <w:szCs w:val="28"/>
        </w:rPr>
      </w:pPr>
      <w:r>
        <w:rPr>
          <w:rFonts w:hint="eastAsia" w:ascii="仿宋_GB2312" w:eastAsia="仿宋_GB2312"/>
          <w:sz w:val="28"/>
          <w:szCs w:val="28"/>
        </w:rPr>
        <w:t>（一）应严格遵守国家关于市场准入、项目招标投标、市场活动等有关法律、法规，相关政策，以及廉政建设的各项规定。</w:t>
      </w:r>
    </w:p>
    <w:p>
      <w:pPr>
        <w:spacing w:line="560" w:lineRule="exact"/>
        <w:ind w:firstLine="646"/>
        <w:rPr>
          <w:rFonts w:ascii="仿宋_GB2312" w:eastAsia="仿宋_GB2312"/>
          <w:sz w:val="28"/>
          <w:szCs w:val="28"/>
        </w:rPr>
      </w:pPr>
      <w:r>
        <w:rPr>
          <w:rFonts w:hint="eastAsia" w:ascii="仿宋_GB2312" w:eastAsia="仿宋_GB2312"/>
          <w:sz w:val="28"/>
          <w:szCs w:val="28"/>
        </w:rPr>
        <w:t>（二）严格执行项目承发包合同文件，自觉按合同办事。</w:t>
      </w:r>
    </w:p>
    <w:p>
      <w:pPr>
        <w:spacing w:line="560" w:lineRule="exact"/>
        <w:ind w:firstLine="646"/>
        <w:rPr>
          <w:rFonts w:ascii="仿宋_GB2312" w:eastAsia="仿宋_GB2312"/>
          <w:sz w:val="28"/>
          <w:szCs w:val="28"/>
        </w:rPr>
      </w:pPr>
      <w:r>
        <w:rPr>
          <w:rFonts w:hint="eastAsia" w:ascii="仿宋_GB2312" w:eastAsia="仿宋_GB2312"/>
          <w:sz w:val="28"/>
          <w:szCs w:val="28"/>
        </w:rPr>
        <w:t>（三）业务活动必须坚持依法合规、公开公平、诚信透明的原则（除法律法规另有规定者外），不得为获取不正当的利益，损害国家和对方利益。</w:t>
      </w:r>
    </w:p>
    <w:p>
      <w:pPr>
        <w:spacing w:line="560" w:lineRule="exact"/>
        <w:ind w:firstLine="646"/>
        <w:rPr>
          <w:rFonts w:ascii="仿宋_GB2312" w:eastAsia="仿宋_GB2312"/>
          <w:sz w:val="28"/>
          <w:szCs w:val="28"/>
        </w:rPr>
      </w:pPr>
      <w:r>
        <w:rPr>
          <w:rFonts w:hint="eastAsia" w:ascii="仿宋_GB2312" w:eastAsia="仿宋_GB2312"/>
          <w:sz w:val="28"/>
          <w:szCs w:val="28"/>
        </w:rPr>
        <w:t>（四）发现对方在业务活动中有违规、违纪、违法行为的，应及时提醒对方，情节严重的，应向其上级主管部门或纪检监察、司法等有关机关举报。</w:t>
      </w:r>
    </w:p>
    <w:p>
      <w:pPr>
        <w:spacing w:line="560" w:lineRule="exact"/>
        <w:ind w:firstLine="646"/>
        <w:rPr>
          <w:rFonts w:ascii="仿宋_GB2312" w:eastAsia="仿宋_GB2312"/>
          <w:sz w:val="28"/>
          <w:szCs w:val="28"/>
        </w:rPr>
      </w:pPr>
      <w:r>
        <w:rPr>
          <w:rFonts w:hint="eastAsia" w:ascii="仿宋_GB2312" w:eastAsia="仿宋_GB2312"/>
          <w:sz w:val="28"/>
          <w:szCs w:val="28"/>
        </w:rPr>
        <w:t>第二条：甲方的责任</w:t>
      </w:r>
    </w:p>
    <w:p>
      <w:pPr>
        <w:spacing w:line="560" w:lineRule="exact"/>
        <w:ind w:firstLine="646"/>
        <w:rPr>
          <w:rFonts w:ascii="仿宋_GB2312" w:eastAsia="仿宋_GB2312"/>
          <w:sz w:val="28"/>
          <w:szCs w:val="28"/>
        </w:rPr>
      </w:pPr>
      <w:r>
        <w:rPr>
          <w:rFonts w:hint="eastAsia" w:ascii="仿宋_GB2312" w:eastAsia="仿宋_GB2312"/>
          <w:sz w:val="28"/>
          <w:szCs w:val="28"/>
        </w:rPr>
        <w:t>甲方的领导和从事该服务项目的工作人员，在服务的事前、事中、事后应遵守以下规定：</w:t>
      </w:r>
    </w:p>
    <w:p>
      <w:pPr>
        <w:spacing w:line="560" w:lineRule="exact"/>
        <w:ind w:firstLine="646"/>
        <w:rPr>
          <w:rFonts w:ascii="仿宋_GB2312" w:eastAsia="仿宋_GB2312"/>
          <w:sz w:val="28"/>
          <w:szCs w:val="28"/>
        </w:rPr>
      </w:pPr>
      <w:r>
        <w:rPr>
          <w:rFonts w:hint="eastAsia" w:ascii="仿宋_GB2312" w:eastAsia="仿宋_GB2312"/>
          <w:sz w:val="28"/>
          <w:szCs w:val="28"/>
        </w:rPr>
        <w:t>（一）不准向乙方和相关单位索要或接受回扣、礼金、有价证券、贵重物品和好处费、感谢费等。</w:t>
      </w:r>
    </w:p>
    <w:p>
      <w:pPr>
        <w:spacing w:line="560" w:lineRule="exact"/>
        <w:ind w:firstLine="646"/>
        <w:rPr>
          <w:rFonts w:ascii="仿宋_GB2312" w:eastAsia="仿宋_GB2312"/>
          <w:sz w:val="28"/>
          <w:szCs w:val="28"/>
        </w:rPr>
      </w:pPr>
      <w:r>
        <w:rPr>
          <w:rFonts w:hint="eastAsia" w:ascii="仿宋_GB2312" w:eastAsia="仿宋_GB2312"/>
          <w:sz w:val="28"/>
          <w:szCs w:val="28"/>
        </w:rPr>
        <w:t>（二）不准在乙方和相关单位报销任何应由甲方或个人支付的费用。</w:t>
      </w:r>
    </w:p>
    <w:p>
      <w:pPr>
        <w:spacing w:line="560" w:lineRule="exact"/>
        <w:ind w:firstLine="646"/>
        <w:rPr>
          <w:rFonts w:ascii="仿宋_GB2312" w:eastAsia="仿宋_GB2312"/>
          <w:sz w:val="28"/>
          <w:szCs w:val="28"/>
        </w:rPr>
      </w:pPr>
      <w:r>
        <w:rPr>
          <w:rFonts w:hint="eastAsia" w:ascii="仿宋_GB2312" w:eastAsia="仿宋_GB2312"/>
          <w:sz w:val="28"/>
          <w:szCs w:val="28"/>
        </w:rPr>
        <w:t>（三）不准要求、暗示和接受乙方和相关单位为个人装修住房、婚丧嫁娶、配偶子女的工作安排以及出国（境）、旅游等提供方便。</w:t>
      </w:r>
    </w:p>
    <w:p>
      <w:pPr>
        <w:spacing w:line="560" w:lineRule="exact"/>
        <w:ind w:firstLine="646"/>
        <w:rPr>
          <w:rFonts w:ascii="仿宋_GB2312" w:eastAsia="仿宋_GB2312"/>
          <w:sz w:val="28"/>
          <w:szCs w:val="28"/>
        </w:rPr>
      </w:pPr>
      <w:r>
        <w:rPr>
          <w:rFonts w:hint="eastAsia" w:ascii="仿宋_GB2312" w:eastAsia="仿宋_GB2312"/>
          <w:sz w:val="28"/>
          <w:szCs w:val="28"/>
        </w:rPr>
        <w:t>（四）不准参加有可能影响公正执行公务的乙方和相关单位的宴请和健身、娱乐等活动。</w:t>
      </w:r>
    </w:p>
    <w:p>
      <w:pPr>
        <w:spacing w:line="560" w:lineRule="exact"/>
        <w:ind w:firstLine="646"/>
        <w:rPr>
          <w:rFonts w:ascii="仿宋_GB2312" w:eastAsia="仿宋_GB2312"/>
          <w:sz w:val="28"/>
          <w:szCs w:val="28"/>
        </w:rPr>
      </w:pPr>
      <w:r>
        <w:rPr>
          <w:rFonts w:hint="eastAsia" w:ascii="仿宋_GB2312" w:eastAsia="仿宋_GB2312"/>
          <w:sz w:val="28"/>
          <w:szCs w:val="28"/>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560" w:lineRule="exact"/>
        <w:ind w:firstLine="646"/>
        <w:rPr>
          <w:rFonts w:ascii="仿宋_GB2312" w:eastAsia="仿宋_GB2312"/>
          <w:sz w:val="28"/>
          <w:szCs w:val="28"/>
        </w:rPr>
      </w:pPr>
      <w:r>
        <w:rPr>
          <w:rFonts w:hint="eastAsia" w:ascii="仿宋_GB2312" w:eastAsia="仿宋_GB2312"/>
          <w:sz w:val="28"/>
          <w:szCs w:val="28"/>
        </w:rPr>
        <w:t>第三条：乙方的责任</w:t>
      </w:r>
    </w:p>
    <w:p>
      <w:pPr>
        <w:spacing w:line="560" w:lineRule="exact"/>
        <w:ind w:firstLine="646"/>
        <w:rPr>
          <w:rFonts w:ascii="仿宋_GB2312" w:eastAsia="仿宋_GB2312"/>
          <w:sz w:val="28"/>
          <w:szCs w:val="28"/>
        </w:rPr>
      </w:pPr>
      <w:r>
        <w:rPr>
          <w:rFonts w:hint="eastAsia" w:ascii="仿宋_GB2312" w:eastAsia="仿宋_GB2312"/>
          <w:sz w:val="28"/>
          <w:szCs w:val="28"/>
        </w:rPr>
        <w:t>应与甲方保持正常的业务交往，按照有关法律法规和程序开展业务工作，严格执行项目的有关方针、政策，尤其是有关服务行业的强制性标准和规范，并遵守以下规定：</w:t>
      </w:r>
    </w:p>
    <w:p>
      <w:pPr>
        <w:spacing w:line="560" w:lineRule="exact"/>
        <w:ind w:firstLine="646"/>
        <w:rPr>
          <w:rFonts w:ascii="仿宋_GB2312" w:eastAsia="仿宋_GB2312"/>
          <w:sz w:val="28"/>
          <w:szCs w:val="28"/>
        </w:rPr>
      </w:pPr>
      <w:r>
        <w:rPr>
          <w:rFonts w:hint="eastAsia" w:ascii="仿宋_GB2312" w:eastAsia="仿宋_GB2312"/>
          <w:sz w:val="28"/>
          <w:szCs w:val="28"/>
        </w:rPr>
        <w:t>（一）不准以任何理由向甲方、相关单位及其工作人员索要、接受或赠送礼金、有价证券、贵重物品和回扣、好处费、感谢费等。</w:t>
      </w:r>
    </w:p>
    <w:p>
      <w:pPr>
        <w:spacing w:line="560" w:lineRule="exact"/>
        <w:ind w:firstLine="646"/>
        <w:rPr>
          <w:rFonts w:ascii="仿宋_GB2312" w:eastAsia="仿宋_GB2312"/>
          <w:sz w:val="28"/>
          <w:szCs w:val="28"/>
        </w:rPr>
      </w:pPr>
      <w:r>
        <w:rPr>
          <w:rFonts w:hint="eastAsia" w:ascii="仿宋_GB2312" w:eastAsia="仿宋_GB2312"/>
          <w:sz w:val="28"/>
          <w:szCs w:val="28"/>
        </w:rPr>
        <w:t>（二）不准以任何理由为甲方和相关单位报销应由对方或个人支付的费用。</w:t>
      </w:r>
    </w:p>
    <w:p>
      <w:pPr>
        <w:spacing w:line="560" w:lineRule="exact"/>
        <w:ind w:firstLine="646"/>
        <w:rPr>
          <w:rFonts w:ascii="仿宋_GB2312" w:eastAsia="仿宋_GB2312"/>
          <w:sz w:val="28"/>
          <w:szCs w:val="28"/>
        </w:rPr>
      </w:pPr>
      <w:r>
        <w:rPr>
          <w:rFonts w:hint="eastAsia" w:ascii="仿宋_GB2312" w:eastAsia="仿宋_GB2312"/>
          <w:sz w:val="28"/>
          <w:szCs w:val="28"/>
        </w:rPr>
        <w:t>（三）不准接受或暗示为甲方、相关单位或个人装修住房、婚丧嫁娶、配偶子女的工作安排以及出国（境）、旅游等提供方便。</w:t>
      </w:r>
    </w:p>
    <w:p>
      <w:pPr>
        <w:spacing w:line="560" w:lineRule="exact"/>
        <w:ind w:firstLine="646"/>
        <w:rPr>
          <w:rFonts w:ascii="仿宋_GB2312" w:eastAsia="仿宋_GB2312"/>
          <w:sz w:val="28"/>
          <w:szCs w:val="28"/>
        </w:rPr>
      </w:pPr>
      <w:r>
        <w:rPr>
          <w:rFonts w:hint="eastAsia" w:ascii="仿宋_GB2312" w:eastAsia="仿宋_GB2312"/>
          <w:sz w:val="28"/>
          <w:szCs w:val="28"/>
        </w:rPr>
        <w:t>（四）不准以任何理由为甲方、相关单位或个人组织有可能影响公正执行公务的宴请、健身、娱乐等活动。</w:t>
      </w:r>
    </w:p>
    <w:p>
      <w:pPr>
        <w:spacing w:line="560" w:lineRule="exact"/>
        <w:ind w:firstLine="646"/>
        <w:rPr>
          <w:rFonts w:ascii="仿宋_GB2312" w:eastAsia="仿宋_GB2312"/>
          <w:sz w:val="28"/>
          <w:szCs w:val="28"/>
        </w:rPr>
      </w:pPr>
      <w:r>
        <w:rPr>
          <w:rFonts w:hint="eastAsia" w:ascii="仿宋_GB2312" w:eastAsia="仿宋_GB2312"/>
          <w:sz w:val="28"/>
          <w:szCs w:val="28"/>
        </w:rPr>
        <w:t>第四条：违约责任</w:t>
      </w:r>
    </w:p>
    <w:p>
      <w:pPr>
        <w:spacing w:line="560" w:lineRule="exact"/>
        <w:ind w:firstLine="646"/>
        <w:rPr>
          <w:rFonts w:ascii="仿宋_GB2312" w:eastAsia="仿宋_GB2312"/>
          <w:sz w:val="28"/>
          <w:szCs w:val="28"/>
        </w:rPr>
      </w:pPr>
      <w:r>
        <w:rPr>
          <w:rFonts w:hint="eastAsia" w:ascii="仿宋_GB2312" w:eastAsia="仿宋_GB2312"/>
          <w:sz w:val="28"/>
          <w:szCs w:val="28"/>
        </w:rPr>
        <w:t>（一）甲方工作人员有违反本协议第一、二条责任行为的，乙方举报后，按照管理权限，依据有关法律法规和规定给予党纪、政纪处分或组织处理；涉嫌犯罪的，移交司法机关追究刑事责任；给乙方单位造成经济损失的，应予以赔偿。</w:t>
      </w:r>
    </w:p>
    <w:p>
      <w:pPr>
        <w:spacing w:line="560" w:lineRule="exact"/>
        <w:ind w:firstLine="646"/>
        <w:rPr>
          <w:rFonts w:ascii="仿宋_GB2312" w:eastAsia="仿宋_GB2312"/>
          <w:sz w:val="28"/>
          <w:szCs w:val="28"/>
        </w:rPr>
      </w:pPr>
      <w:r>
        <w:rPr>
          <w:rFonts w:hint="eastAsia" w:ascii="仿宋_GB2312" w:eastAsia="仿宋_GB2312"/>
          <w:sz w:val="28"/>
          <w:szCs w:val="28"/>
        </w:rPr>
        <w:t>（二）乙方工作人员有违反本协议第一、三条责任行为的，甲方举报后，按照管理权限，依据有关法律法规和规定给予党纪、政纪处分或组织处理；涉嫌犯罪的，移交司法机关追究刑事责任；给甲方造成经济损失的，应予以赔偿。</w:t>
      </w:r>
    </w:p>
    <w:p>
      <w:pPr>
        <w:spacing w:line="560" w:lineRule="exact"/>
        <w:ind w:firstLine="646"/>
        <w:rPr>
          <w:rFonts w:ascii="仿宋_GB2312" w:eastAsia="仿宋_GB2312"/>
          <w:sz w:val="28"/>
          <w:szCs w:val="28"/>
        </w:rPr>
      </w:pPr>
      <w:r>
        <w:rPr>
          <w:rFonts w:hint="eastAsia" w:ascii="仿宋_GB2312" w:eastAsia="仿宋_GB2312"/>
          <w:sz w:val="28"/>
          <w:szCs w:val="28"/>
        </w:rPr>
        <w:t>乙方工作人员有违反本协议第一、三条责任行为的，甲方指出后拒不改正的，纳入甲方承包商“黑名单”，乙方不得再次承接甲方项目。</w:t>
      </w:r>
    </w:p>
    <w:p>
      <w:pPr>
        <w:spacing w:line="560" w:lineRule="exact"/>
        <w:ind w:firstLine="646"/>
        <w:rPr>
          <w:rFonts w:ascii="仿宋_GB2312" w:eastAsia="仿宋_GB2312"/>
          <w:sz w:val="28"/>
          <w:szCs w:val="28"/>
        </w:rPr>
      </w:pPr>
      <w:r>
        <w:rPr>
          <w:rFonts w:hint="eastAsia" w:ascii="仿宋_GB2312" w:eastAsia="仿宋_GB2312"/>
          <w:sz w:val="28"/>
          <w:szCs w:val="28"/>
        </w:rPr>
        <w:t>第五条  本协议作为服务合同的附件，与服务合同具有同等法律效力。</w:t>
      </w:r>
    </w:p>
    <w:p>
      <w:pPr>
        <w:spacing w:line="560" w:lineRule="exact"/>
        <w:ind w:firstLine="646"/>
        <w:rPr>
          <w:rFonts w:ascii="仿宋_GB2312" w:eastAsia="仿宋_GB2312"/>
          <w:sz w:val="28"/>
          <w:szCs w:val="28"/>
        </w:rPr>
      </w:pPr>
      <w:r>
        <w:rPr>
          <w:rFonts w:hint="eastAsia" w:ascii="仿宋_GB2312" w:eastAsia="仿宋_GB2312"/>
          <w:sz w:val="28"/>
          <w:szCs w:val="28"/>
        </w:rPr>
        <w:t>第六条：本协议一式肆份，甲方持叁份，乙方持壹份，具有同等法律效力。</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甲方（签章）：                         乙方（签章）：</w:t>
      </w:r>
    </w:p>
    <w:p>
      <w:pPr>
        <w:spacing w:line="560" w:lineRule="exact"/>
        <w:ind w:firstLine="646"/>
        <w:rPr>
          <w:rFonts w:ascii="仿宋_GB2312" w:eastAsia="仿宋_GB2312"/>
          <w:sz w:val="28"/>
          <w:szCs w:val="28"/>
        </w:rPr>
      </w:pPr>
      <w:r>
        <w:rPr>
          <w:rFonts w:hint="eastAsia" w:ascii="仿宋_GB2312" w:eastAsia="仿宋_GB2312"/>
          <w:sz w:val="28"/>
          <w:szCs w:val="28"/>
        </w:rPr>
        <w:t>代表（签字）：                         代表（签字）：</w:t>
      </w:r>
    </w:p>
    <w:p>
      <w:pPr>
        <w:spacing w:line="560" w:lineRule="exact"/>
        <w:ind w:firstLine="2240" w:firstLineChars="800"/>
        <w:rPr>
          <w:rFonts w:ascii="仿宋_GB2312" w:eastAsia="仿宋_GB2312"/>
          <w:sz w:val="28"/>
          <w:szCs w:val="28"/>
        </w:rPr>
      </w:pPr>
      <w:r>
        <w:rPr>
          <w:rFonts w:hint="eastAsia" w:ascii="仿宋_GB2312" w:eastAsia="仿宋_GB2312"/>
          <w:sz w:val="28"/>
          <w:szCs w:val="28"/>
        </w:rPr>
        <w:t>年  月  日                             年  月  日</w:t>
      </w:r>
    </w:p>
    <w:p>
      <w:pPr>
        <w:snapToGrid w:val="0"/>
        <w:spacing w:line="360" w:lineRule="auto"/>
        <w:rPr>
          <w:rFonts w:ascii="仿宋" w:hAnsi="仿宋" w:eastAsia="仿宋" w:cs="仿宋_GB2312"/>
          <w:color w:val="000000"/>
          <w:sz w:val="28"/>
          <w:szCs w:val="28"/>
        </w:rPr>
      </w:pPr>
    </w:p>
    <w:p>
      <w:pPr>
        <w:snapToGrid w:val="0"/>
        <w:spacing w:line="360" w:lineRule="auto"/>
        <w:ind w:firstLine="560"/>
        <w:rPr>
          <w:rFonts w:ascii="仿宋" w:hAnsi="仿宋" w:eastAsia="仿宋" w:cs="仿宋_GB2312"/>
          <w:color w:val="000000"/>
          <w:sz w:val="28"/>
          <w:szCs w:val="28"/>
        </w:rPr>
      </w:pPr>
    </w:p>
    <w:p>
      <w:pPr>
        <w:snapToGrid w:val="0"/>
        <w:spacing w:line="360" w:lineRule="auto"/>
        <w:ind w:firstLine="560"/>
        <w:rPr>
          <w:rFonts w:ascii="仿宋" w:hAnsi="仿宋" w:eastAsia="仿宋" w:cs="仿宋_GB2312"/>
          <w:color w:val="000000"/>
          <w:sz w:val="28"/>
          <w:szCs w:val="28"/>
        </w:rPr>
      </w:pPr>
    </w:p>
    <w:p>
      <w:pPr>
        <w:tabs>
          <w:tab w:val="left" w:pos="360"/>
        </w:tabs>
        <w:snapToGrid w:val="0"/>
        <w:spacing w:line="360" w:lineRule="auto"/>
        <w:ind w:firstLine="1260" w:firstLineChars="450"/>
        <w:rPr>
          <w:rFonts w:ascii="仿宋" w:hAnsi="仿宋" w:eastAsia="仿宋" w:cs="宋体"/>
          <w:color w:val="000000"/>
          <w:sz w:val="28"/>
          <w:szCs w:val="28"/>
        </w:rPr>
      </w:pPr>
      <w:r>
        <w:rPr>
          <w:rFonts w:hint="eastAsia" w:ascii="仿宋" w:hAnsi="仿宋" w:eastAsia="仿宋" w:cs="仿宋_GB2312"/>
          <w:color w:val="000000"/>
          <w:sz w:val="28"/>
          <w:szCs w:val="28"/>
        </w:rPr>
        <w:t xml:space="preserve">          </w:t>
      </w: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p>
    <w:p>
      <w:pPr>
        <w:spacing w:line="360" w:lineRule="auto"/>
        <w:rPr>
          <w:rFonts w:asciiTheme="majorEastAsia" w:hAnsiTheme="majorEastAsia" w:eastAsiaTheme="majorEastAsia"/>
          <w:color w:val="000000" w:themeColor="text1"/>
          <w:sz w:val="28"/>
          <w:szCs w:val="28"/>
          <w14:textFill>
            <w14:solidFill>
              <w14:schemeClr w14:val="tx1"/>
            </w14:solidFill>
          </w14:textFill>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第五章  竞标文件格式</w:t>
      </w:r>
    </w:p>
    <w:p>
      <w:pPr>
        <w:spacing w:line="560" w:lineRule="exact"/>
        <w:ind w:firstLine="646"/>
        <w:rPr>
          <w:rFonts w:ascii="仿宋_GB2312" w:eastAsia="仿宋_GB2312"/>
          <w:sz w:val="32"/>
          <w:szCs w:val="32"/>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比选参选书</w:t>
      </w:r>
    </w:p>
    <w:p>
      <w:pPr>
        <w:spacing w:line="560" w:lineRule="exact"/>
        <w:ind w:firstLine="646"/>
        <w:rPr>
          <w:rFonts w:ascii="仿宋_GB2312" w:eastAsia="仿宋_GB2312"/>
          <w:sz w:val="28"/>
          <w:szCs w:val="28"/>
        </w:rPr>
      </w:pPr>
      <w:r>
        <w:rPr>
          <w:rFonts w:hint="eastAsia" w:ascii="仿宋_GB2312" w:eastAsia="仿宋_GB2312"/>
          <w:sz w:val="28"/>
          <w:szCs w:val="28"/>
        </w:rPr>
        <w:t>重庆中江船业有限公司：</w:t>
      </w:r>
    </w:p>
    <w:p>
      <w:pPr>
        <w:spacing w:line="560" w:lineRule="exact"/>
        <w:ind w:firstLine="646"/>
        <w:rPr>
          <w:rFonts w:ascii="仿宋_GB2312" w:eastAsia="仿宋_GB2312"/>
          <w:sz w:val="28"/>
          <w:szCs w:val="28"/>
        </w:rPr>
      </w:pPr>
      <w:r>
        <w:rPr>
          <w:rFonts w:hint="eastAsia" w:ascii="仿宋_GB2312" w:eastAsia="仿宋_GB2312"/>
          <w:sz w:val="28"/>
          <w:szCs w:val="28"/>
        </w:rPr>
        <w:t>1、根据已收到的派驻保安服务项目比选文件，我单位经考察现场和研究上述比选文件的竞标须知、服务内容及要求、招标公告和其他有关文件后，我方愿意在比选人提供的上述条件下提供服务。</w:t>
      </w:r>
    </w:p>
    <w:p>
      <w:pPr>
        <w:spacing w:line="560" w:lineRule="exact"/>
        <w:ind w:firstLine="646"/>
        <w:rPr>
          <w:rFonts w:ascii="仿宋_GB2312" w:eastAsia="仿宋_GB2312"/>
          <w:sz w:val="28"/>
          <w:szCs w:val="28"/>
        </w:rPr>
      </w:pPr>
      <w:r>
        <w:rPr>
          <w:rFonts w:hint="eastAsia" w:ascii="仿宋_GB2312" w:eastAsia="仿宋_GB2312"/>
          <w:sz w:val="28"/>
          <w:szCs w:val="28"/>
        </w:rPr>
        <w:t>2、我方愿以</w:t>
      </w:r>
      <w:r>
        <w:rPr>
          <w:rFonts w:hint="eastAsia" w:ascii="仿宋_GB2312" w:eastAsia="仿宋_GB2312"/>
          <w:sz w:val="28"/>
          <w:szCs w:val="28"/>
          <w:u w:val="single"/>
        </w:rPr>
        <w:t xml:space="preserve">       </w:t>
      </w:r>
      <w:r>
        <w:rPr>
          <w:rFonts w:hint="eastAsia" w:ascii="仿宋_GB2312" w:eastAsia="仿宋_GB2312"/>
          <w:sz w:val="28"/>
          <w:szCs w:val="28"/>
        </w:rPr>
        <w:t>万元总价承接上述竞标服务项目；</w:t>
      </w:r>
    </w:p>
    <w:p>
      <w:pPr>
        <w:spacing w:line="560" w:lineRule="exact"/>
        <w:ind w:firstLine="646"/>
        <w:rPr>
          <w:rFonts w:ascii="仿宋_GB2312" w:eastAsia="仿宋_GB2312"/>
          <w:sz w:val="28"/>
          <w:szCs w:val="28"/>
        </w:rPr>
      </w:pPr>
      <w:r>
        <w:rPr>
          <w:rFonts w:hint="eastAsia" w:ascii="仿宋_GB2312" w:eastAsia="仿宋_GB2312"/>
          <w:sz w:val="28"/>
          <w:szCs w:val="28"/>
        </w:rPr>
        <w:t>3、一旦我方中标，我方保证在</w:t>
      </w:r>
      <w:r>
        <w:rPr>
          <w:rFonts w:hint="eastAsia" w:ascii="仿宋_GB2312" w:eastAsia="仿宋_GB2312"/>
          <w:sz w:val="28"/>
          <w:szCs w:val="28"/>
          <w:u w:val="single"/>
        </w:rPr>
        <w:t xml:space="preserve"> 3</w:t>
      </w:r>
      <w:r>
        <w:rPr>
          <w:rFonts w:hint="eastAsia" w:ascii="仿宋_GB2312" w:eastAsia="仿宋_GB2312"/>
          <w:sz w:val="28"/>
          <w:szCs w:val="28"/>
        </w:rPr>
        <w:t>个工作日内与贵公司签订服务合同后，</w:t>
      </w:r>
      <w:r>
        <w:rPr>
          <w:rFonts w:hint="eastAsia" w:ascii="仿宋_GB2312" w:eastAsia="仿宋_GB2312"/>
          <w:sz w:val="28"/>
          <w:szCs w:val="28"/>
          <w:u w:val="single"/>
        </w:rPr>
        <w:t xml:space="preserve"> 3  </w:t>
      </w:r>
      <w:r>
        <w:rPr>
          <w:rFonts w:hint="eastAsia" w:ascii="仿宋_GB2312" w:eastAsia="仿宋_GB2312"/>
          <w:sz w:val="28"/>
          <w:szCs w:val="28"/>
        </w:rPr>
        <w:t>个工作日内派驻人员进场开展工作，服从贵公司的工作安排和各项规章管理制度，并保证服务质量优良。</w:t>
      </w:r>
    </w:p>
    <w:p>
      <w:pPr>
        <w:spacing w:line="560" w:lineRule="exact"/>
        <w:ind w:firstLine="646"/>
        <w:rPr>
          <w:rFonts w:ascii="仿宋_GB2312" w:eastAsia="仿宋_GB2312"/>
          <w:sz w:val="28"/>
          <w:szCs w:val="28"/>
        </w:rPr>
      </w:pPr>
      <w:r>
        <w:rPr>
          <w:rFonts w:hint="eastAsia" w:ascii="仿宋_GB2312" w:eastAsia="仿宋_GB2312"/>
          <w:sz w:val="28"/>
          <w:szCs w:val="28"/>
        </w:rPr>
        <w:t>4、我方同意所递交的竞标文件在“竞标须知”规定的投标有效期内有效，在此期间内我方的竞标可能中标，我方将受此约束。</w:t>
      </w:r>
    </w:p>
    <w:p>
      <w:pPr>
        <w:spacing w:line="560" w:lineRule="exact"/>
        <w:ind w:firstLine="646"/>
        <w:rPr>
          <w:rFonts w:ascii="仿宋_GB2312" w:eastAsia="仿宋_GB2312"/>
          <w:sz w:val="28"/>
          <w:szCs w:val="28"/>
        </w:rPr>
      </w:pPr>
      <w:r>
        <w:rPr>
          <w:rFonts w:hint="eastAsia" w:ascii="仿宋_GB2312" w:eastAsia="仿宋_GB2312"/>
          <w:sz w:val="28"/>
          <w:szCs w:val="28"/>
        </w:rPr>
        <w:t>5、除非另外达成协议并生效，你方的中标通知书和本竞标文件将构成约束我们双方的合同。</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竞标单位（名称及盖章）：</w:t>
      </w:r>
    </w:p>
    <w:p>
      <w:pPr>
        <w:spacing w:line="560" w:lineRule="exact"/>
        <w:ind w:firstLine="646"/>
        <w:rPr>
          <w:rFonts w:ascii="仿宋_GB2312" w:eastAsia="仿宋_GB2312"/>
          <w:sz w:val="28"/>
          <w:szCs w:val="28"/>
        </w:rPr>
      </w:pPr>
      <w:r>
        <w:rPr>
          <w:rFonts w:hint="eastAsia" w:ascii="仿宋_GB2312" w:eastAsia="仿宋_GB2312"/>
          <w:sz w:val="28"/>
          <w:szCs w:val="28"/>
        </w:rPr>
        <w:t>单位地址：</w:t>
      </w:r>
    </w:p>
    <w:p>
      <w:pPr>
        <w:spacing w:line="560" w:lineRule="exact"/>
        <w:ind w:firstLine="646"/>
        <w:rPr>
          <w:rFonts w:ascii="仿宋_GB2312" w:eastAsia="仿宋_GB2312"/>
          <w:sz w:val="28"/>
          <w:szCs w:val="28"/>
        </w:rPr>
      </w:pPr>
      <w:r>
        <w:rPr>
          <w:rFonts w:hint="eastAsia" w:ascii="仿宋_GB2312" w:eastAsia="仿宋_GB2312"/>
          <w:sz w:val="28"/>
          <w:szCs w:val="28"/>
        </w:rPr>
        <w:t>法定代表人或委托代理人（签字、盖章）：</w:t>
      </w:r>
    </w:p>
    <w:p>
      <w:pPr>
        <w:spacing w:line="560" w:lineRule="exact"/>
        <w:ind w:firstLine="646"/>
        <w:rPr>
          <w:rFonts w:ascii="仿宋_GB2312" w:eastAsia="仿宋_GB2312"/>
          <w:sz w:val="28"/>
          <w:szCs w:val="28"/>
        </w:rPr>
      </w:pPr>
      <w:r>
        <w:rPr>
          <w:rFonts w:hint="eastAsia" w:ascii="仿宋_GB2312" w:eastAsia="仿宋_GB2312"/>
          <w:sz w:val="28"/>
          <w:szCs w:val="28"/>
        </w:rPr>
        <w:t>邮政编码：</w:t>
      </w:r>
    </w:p>
    <w:p>
      <w:pPr>
        <w:spacing w:line="560" w:lineRule="exact"/>
        <w:ind w:firstLine="646"/>
        <w:rPr>
          <w:rFonts w:ascii="仿宋_GB2312" w:eastAsia="仿宋_GB2312"/>
          <w:sz w:val="28"/>
          <w:szCs w:val="28"/>
        </w:rPr>
      </w:pPr>
      <w:r>
        <w:rPr>
          <w:rFonts w:hint="eastAsia" w:ascii="仿宋_GB2312" w:eastAsia="仿宋_GB2312"/>
          <w:sz w:val="28"/>
          <w:szCs w:val="28"/>
        </w:rPr>
        <w:t>电话及传真：</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日期：   年   月   日</w:t>
      </w: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竞标报价一览表</w:t>
      </w:r>
    </w:p>
    <w:p>
      <w:pPr>
        <w:spacing w:line="560" w:lineRule="exact"/>
        <w:ind w:firstLine="646"/>
        <w:rPr>
          <w:rFonts w:ascii="仿宋_GB2312" w:eastAsia="仿宋_GB2312"/>
          <w:sz w:val="28"/>
          <w:szCs w:val="28"/>
        </w:rPr>
      </w:pPr>
    </w:p>
    <w:p>
      <w:pPr>
        <w:spacing w:line="560" w:lineRule="exact"/>
        <w:jc w:val="center"/>
        <w:rPr>
          <w:rFonts w:ascii="仿宋_GB2312" w:eastAsia="仿宋_GB2312"/>
          <w:b/>
          <w:bCs/>
          <w:sz w:val="28"/>
          <w:szCs w:val="28"/>
        </w:rPr>
      </w:pPr>
      <w:r>
        <w:rPr>
          <w:rFonts w:hint="eastAsia" w:ascii="仿宋_GB2312" w:eastAsia="仿宋_GB2312"/>
          <w:b/>
          <w:bCs/>
          <w:sz w:val="28"/>
          <w:szCs w:val="28"/>
        </w:rPr>
        <w:t>派驻保安服务年度费用报价表</w:t>
      </w:r>
    </w:p>
    <w:tbl>
      <w:tblPr>
        <w:tblStyle w:val="11"/>
        <w:tblW w:w="10087" w:type="dxa"/>
        <w:jc w:val="center"/>
        <w:tblInd w:w="0" w:type="dxa"/>
        <w:tblLayout w:type="fixed"/>
        <w:tblCellMar>
          <w:top w:w="0" w:type="dxa"/>
          <w:left w:w="108" w:type="dxa"/>
          <w:bottom w:w="0" w:type="dxa"/>
          <w:right w:w="108" w:type="dxa"/>
        </w:tblCellMar>
      </w:tblPr>
      <w:tblGrid>
        <w:gridCol w:w="2542"/>
        <w:gridCol w:w="1395"/>
        <w:gridCol w:w="2078"/>
        <w:gridCol w:w="1672"/>
        <w:gridCol w:w="2400"/>
      </w:tblGrid>
      <w:tr>
        <w:tblPrEx>
          <w:tblLayout w:type="fixed"/>
          <w:tblCellMar>
            <w:top w:w="0" w:type="dxa"/>
            <w:left w:w="108" w:type="dxa"/>
            <w:bottom w:w="0" w:type="dxa"/>
            <w:right w:w="108" w:type="dxa"/>
          </w:tblCellMar>
        </w:tblPrEx>
        <w:trPr>
          <w:trHeight w:val="1040" w:hRule="atLeast"/>
          <w:jc w:val="center"/>
        </w:trPr>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品项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人数</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单价(元)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年费用</w:t>
            </w:r>
          </w:p>
          <w:p>
            <w:pPr>
              <w:spacing w:line="560" w:lineRule="exact"/>
              <w:jc w:val="center"/>
              <w:rPr>
                <w:rFonts w:ascii="仿宋_GB2312" w:eastAsia="仿宋_GB2312"/>
                <w:sz w:val="28"/>
                <w:szCs w:val="28"/>
              </w:rPr>
            </w:pPr>
            <w:r>
              <w:rPr>
                <w:rFonts w:hint="eastAsia" w:ascii="仿宋_GB2312" w:eastAsia="仿宋_GB2312"/>
                <w:sz w:val="28"/>
                <w:szCs w:val="28"/>
              </w:rPr>
              <w:t>总额(元)</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备注</w:t>
            </w:r>
          </w:p>
        </w:tc>
      </w:tr>
      <w:tr>
        <w:tblPrEx>
          <w:tblLayout w:type="fixed"/>
          <w:tblCellMar>
            <w:top w:w="0" w:type="dxa"/>
            <w:left w:w="108" w:type="dxa"/>
            <w:bottom w:w="0" w:type="dxa"/>
            <w:right w:w="108" w:type="dxa"/>
          </w:tblCellMar>
        </w:tblPrEx>
        <w:trPr>
          <w:trHeight w:val="1080" w:hRule="atLeast"/>
          <w:jc w:val="center"/>
        </w:trPr>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仿宋_GB2312" w:eastAsia="仿宋_GB2312"/>
                <w:sz w:val="28"/>
                <w:szCs w:val="28"/>
              </w:rPr>
            </w:pPr>
            <w:r>
              <w:rPr>
                <w:rFonts w:hint="eastAsia" w:ascii="仿宋_GB2312" w:eastAsia="仿宋_GB2312"/>
                <w:sz w:val="28"/>
                <w:szCs w:val="28"/>
              </w:rPr>
              <w:t>保安人员（含班长）</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7人</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646"/>
              <w:jc w:val="right"/>
              <w:rPr>
                <w:rFonts w:ascii="仿宋_GB2312" w:eastAsia="仿宋_GB2312"/>
                <w:sz w:val="28"/>
                <w:szCs w:val="2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646"/>
              <w:rPr>
                <w:rFonts w:ascii="仿宋_GB2312" w:eastAsia="仿宋_GB2312"/>
                <w:sz w:val="28"/>
                <w:szCs w:val="2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仿宋_GB2312" w:eastAsia="仿宋_GB2312"/>
                <w:sz w:val="28"/>
                <w:szCs w:val="28"/>
              </w:rPr>
            </w:pPr>
            <w:r>
              <w:rPr>
                <w:rFonts w:hint="eastAsia" w:ascii="仿宋_GB2312" w:eastAsia="仿宋_GB2312"/>
                <w:sz w:val="28"/>
                <w:szCs w:val="28"/>
              </w:rPr>
              <w:t>含队员工资、社保五险、警具、服装等</w:t>
            </w:r>
          </w:p>
        </w:tc>
      </w:tr>
      <w:tr>
        <w:tblPrEx>
          <w:tblLayout w:type="fixed"/>
        </w:tblPrEx>
        <w:trPr>
          <w:trHeight w:val="1120" w:hRule="atLeast"/>
          <w:jc w:val="center"/>
        </w:trPr>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仿宋_GB2312" w:eastAsia="仿宋_GB2312"/>
                <w:sz w:val="28"/>
                <w:szCs w:val="28"/>
              </w:rPr>
            </w:pPr>
            <w:r>
              <w:rPr>
                <w:rFonts w:hint="eastAsia" w:ascii="仿宋_GB2312" w:eastAsia="仿宋_GB2312"/>
                <w:sz w:val="28"/>
                <w:szCs w:val="28"/>
              </w:rPr>
              <w:t>节假日加班费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人</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right"/>
              <w:rPr>
                <w:rFonts w:ascii="仿宋_GB2312" w:eastAsia="仿宋_GB2312"/>
                <w:sz w:val="28"/>
                <w:szCs w:val="28"/>
              </w:rPr>
            </w:pPr>
            <w:r>
              <w:rPr>
                <w:rFonts w:hint="eastAsia" w:ascii="仿宋_GB2312" w:eastAsia="仿宋_GB2312"/>
                <w:sz w:val="28"/>
                <w:szCs w:val="28"/>
              </w:rPr>
              <w:t>元/人/天</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646"/>
              <w:rPr>
                <w:rFonts w:ascii="仿宋_GB2312" w:eastAsia="仿宋_GB2312"/>
                <w:sz w:val="28"/>
                <w:szCs w:val="2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646"/>
              <w:rPr>
                <w:rFonts w:ascii="仿宋_GB2312" w:eastAsia="仿宋_GB2312"/>
                <w:sz w:val="28"/>
                <w:szCs w:val="28"/>
              </w:rPr>
            </w:pPr>
          </w:p>
        </w:tc>
      </w:tr>
      <w:tr>
        <w:tblPrEx>
          <w:tblLayout w:type="fixed"/>
        </w:tblPrEx>
        <w:trPr>
          <w:trHeight w:val="920" w:hRule="atLeast"/>
          <w:jc w:val="center"/>
        </w:trPr>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仿宋_GB2312" w:eastAsia="仿宋_GB2312"/>
                <w:sz w:val="28"/>
                <w:szCs w:val="28"/>
              </w:rPr>
            </w:pPr>
            <w:r>
              <w:rPr>
                <w:rFonts w:hint="eastAsia" w:ascii="仿宋_GB2312" w:eastAsia="仿宋_GB2312"/>
                <w:sz w:val="28"/>
                <w:szCs w:val="28"/>
              </w:rPr>
              <w:t>合计</w:t>
            </w:r>
          </w:p>
        </w:tc>
        <w:tc>
          <w:tcPr>
            <w:tcW w:w="7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646"/>
              <w:jc w:val="right"/>
              <w:rPr>
                <w:rFonts w:ascii="仿宋_GB2312" w:eastAsia="仿宋_GB2312"/>
                <w:sz w:val="28"/>
                <w:szCs w:val="28"/>
              </w:rPr>
            </w:pPr>
            <w:r>
              <w:rPr>
                <w:rFonts w:hint="eastAsia" w:ascii="仿宋_GB2312" w:eastAsia="仿宋_GB2312"/>
                <w:sz w:val="28"/>
                <w:szCs w:val="28"/>
              </w:rPr>
              <w:t>元/年度，含管理费用5%增值税发票，其余普通发票。</w:t>
            </w:r>
          </w:p>
        </w:tc>
      </w:tr>
    </w:tbl>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 xml:space="preserve">    竞标人                               法定代表人授权代表：</w:t>
      </w:r>
    </w:p>
    <w:p>
      <w:pPr>
        <w:spacing w:line="560" w:lineRule="exact"/>
        <w:ind w:firstLine="646"/>
        <w:rPr>
          <w:rFonts w:ascii="仿宋_GB2312" w:eastAsia="仿宋_GB2312"/>
          <w:sz w:val="28"/>
          <w:szCs w:val="28"/>
        </w:rPr>
      </w:pPr>
      <w:r>
        <w:rPr>
          <w:rFonts w:hint="eastAsia" w:ascii="仿宋_GB2312" w:eastAsia="仿宋_GB2312"/>
          <w:sz w:val="28"/>
          <w:szCs w:val="28"/>
        </w:rPr>
        <w:t xml:space="preserve"> （投标人公章）                            （签字或盖章）</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 xml:space="preserve"> 说明：</w:t>
      </w:r>
    </w:p>
    <w:p>
      <w:pPr>
        <w:spacing w:line="560" w:lineRule="exact"/>
        <w:ind w:firstLine="646"/>
        <w:rPr>
          <w:rFonts w:ascii="仿宋_GB2312" w:eastAsia="仿宋_GB2312"/>
          <w:sz w:val="28"/>
          <w:szCs w:val="28"/>
        </w:rPr>
      </w:pPr>
      <w:r>
        <w:rPr>
          <w:rFonts w:hint="eastAsia" w:ascii="仿宋_GB2312" w:eastAsia="仿宋_GB2312"/>
          <w:sz w:val="28"/>
          <w:szCs w:val="28"/>
        </w:rPr>
        <w:t>1、竞标一览表按格式填写；并标明增值税专用税率。</w:t>
      </w:r>
    </w:p>
    <w:p>
      <w:pPr>
        <w:spacing w:line="560" w:lineRule="exact"/>
        <w:ind w:firstLine="646"/>
        <w:rPr>
          <w:rFonts w:ascii="仿宋_GB2312" w:eastAsia="仿宋_GB2312"/>
          <w:sz w:val="28"/>
          <w:szCs w:val="28"/>
        </w:rPr>
      </w:pPr>
      <w:r>
        <w:rPr>
          <w:rFonts w:hint="eastAsia" w:ascii="仿宋_GB2312" w:eastAsia="仿宋_GB2312"/>
          <w:sz w:val="28"/>
          <w:szCs w:val="28"/>
        </w:rPr>
        <w:t>2、竞标一览表务必填写清楚，准确无误。</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eastAsia="仿宋_GB2312"/>
          <w:b/>
          <w:bCs/>
          <w:sz w:val="32"/>
          <w:szCs w:val="32"/>
        </w:rPr>
      </w:pPr>
    </w:p>
    <w:p>
      <w:pPr>
        <w:spacing w:line="560" w:lineRule="exact"/>
        <w:rPr>
          <w:rFonts w:ascii="仿宋_GB2312" w:eastAsia="仿宋_GB2312"/>
          <w:b/>
          <w:bCs/>
          <w:sz w:val="32"/>
          <w:szCs w:val="32"/>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法定代表人资格证明书</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姓名：         性别：         年龄：       职务：</w:t>
      </w:r>
    </w:p>
    <w:p>
      <w:pPr>
        <w:spacing w:line="560" w:lineRule="exact"/>
        <w:ind w:firstLine="646"/>
        <w:rPr>
          <w:rFonts w:ascii="仿宋_GB2312" w:eastAsia="仿宋_GB2312"/>
          <w:sz w:val="28"/>
          <w:szCs w:val="28"/>
        </w:rPr>
      </w:pPr>
      <w:r>
        <w:rPr>
          <w:rFonts w:hint="eastAsia" w:ascii="仿宋_GB2312" w:eastAsia="仿宋_GB2312"/>
          <w:sz w:val="28"/>
          <w:szCs w:val="28"/>
        </w:rPr>
        <w:t>系（单位名称）的法定代表人，为外包保安服务项目，签署上述项目的竞标文件、签署合同和处理与之相关的一切事务。</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特此证明！</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正反面身份证件：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竞标单位（名称及公章）：</w:t>
      </w:r>
    </w:p>
    <w:p>
      <w:pPr>
        <w:spacing w:line="560" w:lineRule="exact"/>
        <w:ind w:firstLine="646"/>
        <w:rPr>
          <w:rFonts w:ascii="仿宋_GB2312" w:eastAsia="仿宋_GB2312"/>
          <w:sz w:val="28"/>
          <w:szCs w:val="28"/>
        </w:rPr>
      </w:pPr>
      <w:r>
        <w:rPr>
          <w:rFonts w:hint="eastAsia" w:ascii="仿宋_GB2312" w:eastAsia="仿宋_GB2312"/>
          <w:sz w:val="28"/>
          <w:szCs w:val="28"/>
        </w:rPr>
        <w:t>日期：      年  月  日</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授权委托书</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本授权委托书申明：我（姓名）系（投标单位名称）的法定代表人，现授权委托（单位名称）的（姓名）为我单位的代理人，并以本单位的名义参加重庆中江船业有限公司的  保安服务　项目的竞标活动。代理人在开标、评标、合同谈判过程中所签署的一切文件和处理与之有关的一切事务，我均予以承认。</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代理人无转委托权。</w:t>
      </w:r>
    </w:p>
    <w:p>
      <w:pPr>
        <w:spacing w:line="560" w:lineRule="exact"/>
        <w:ind w:firstLine="646"/>
        <w:rPr>
          <w:rFonts w:ascii="仿宋_GB2312" w:eastAsia="仿宋_GB2312"/>
          <w:sz w:val="28"/>
          <w:szCs w:val="28"/>
        </w:rPr>
      </w:pPr>
      <w:r>
        <w:rPr>
          <w:rFonts w:hint="eastAsia" w:ascii="仿宋_GB2312" w:eastAsia="仿宋_GB2312"/>
          <w:sz w:val="28"/>
          <w:szCs w:val="28"/>
        </w:rPr>
        <w:t>特此委托。</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正反面身份证件：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竞标单位（名称及公章：）</w:t>
      </w:r>
    </w:p>
    <w:p>
      <w:pPr>
        <w:spacing w:line="560" w:lineRule="exact"/>
        <w:ind w:firstLine="646"/>
        <w:rPr>
          <w:rFonts w:ascii="仿宋_GB2312" w:eastAsia="仿宋_GB2312"/>
          <w:sz w:val="28"/>
          <w:szCs w:val="28"/>
        </w:rPr>
      </w:pPr>
      <w:r>
        <w:rPr>
          <w:rFonts w:hint="eastAsia" w:ascii="仿宋_GB2312" w:eastAsia="仿宋_GB2312"/>
          <w:sz w:val="28"/>
          <w:szCs w:val="28"/>
        </w:rPr>
        <w:t>法定代表人（签字、盖章）：</w:t>
      </w:r>
    </w:p>
    <w:p>
      <w:pPr>
        <w:spacing w:line="560" w:lineRule="exact"/>
        <w:ind w:firstLine="646"/>
        <w:rPr>
          <w:rFonts w:ascii="仿宋_GB2312" w:eastAsia="仿宋_GB2312"/>
          <w:sz w:val="28"/>
          <w:szCs w:val="28"/>
        </w:rPr>
      </w:pPr>
      <w:r>
        <w:rPr>
          <w:rFonts w:hint="eastAsia" w:ascii="仿宋_GB2312" w:eastAsia="仿宋_GB2312"/>
          <w:sz w:val="28"/>
          <w:szCs w:val="28"/>
        </w:rPr>
        <w:t>委托代理人（签字、盖章）：</w:t>
      </w:r>
    </w:p>
    <w:p>
      <w:pPr>
        <w:spacing w:line="560" w:lineRule="exact"/>
        <w:ind w:firstLine="646"/>
        <w:rPr>
          <w:rFonts w:ascii="仿宋_GB2312" w:eastAsia="仿宋_GB2312"/>
          <w:sz w:val="28"/>
          <w:szCs w:val="28"/>
        </w:rPr>
      </w:pPr>
      <w:r>
        <w:rPr>
          <w:rFonts w:hint="eastAsia" w:ascii="仿宋_GB2312" w:eastAsia="仿宋_GB2312"/>
          <w:sz w:val="28"/>
          <w:szCs w:val="28"/>
        </w:rPr>
        <w:t>日期：    年  月  日</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辅助资料表</w:t>
      </w:r>
    </w:p>
    <w:p>
      <w:pPr>
        <w:spacing w:line="560" w:lineRule="exact"/>
        <w:jc w:val="center"/>
        <w:rPr>
          <w:rFonts w:ascii="仿宋_GB2312" w:eastAsia="仿宋_GB2312"/>
          <w:b/>
          <w:bCs/>
          <w:sz w:val="32"/>
          <w:szCs w:val="32"/>
        </w:rPr>
      </w:pPr>
      <w:r>
        <w:rPr>
          <w:rFonts w:hint="eastAsia" w:ascii="仿宋_GB2312" w:eastAsia="仿宋_GB2312"/>
          <w:b/>
          <w:bCs/>
          <w:sz w:val="32"/>
          <w:szCs w:val="32"/>
        </w:rPr>
        <w:t>表1  竞标单位基本情况表</w:t>
      </w:r>
    </w:p>
    <w:tbl>
      <w:tblPr>
        <w:tblStyle w:val="11"/>
        <w:tblW w:w="977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956"/>
        <w:gridCol w:w="1078"/>
        <w:gridCol w:w="1473"/>
        <w:gridCol w:w="1437"/>
        <w:gridCol w:w="1410"/>
        <w:gridCol w:w="830"/>
        <w:gridCol w:w="1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shd w:val="clear" w:color="auto" w:fill="auto"/>
            <w:vAlign w:val="center"/>
          </w:tcPr>
          <w:p>
            <w:pPr>
              <w:spacing w:line="560" w:lineRule="exact"/>
              <w:rPr>
                <w:rFonts w:ascii="仿宋_GB2312" w:eastAsia="仿宋_GB2312"/>
                <w:sz w:val="28"/>
                <w:szCs w:val="28"/>
              </w:rPr>
            </w:pPr>
            <w:r>
              <w:rPr>
                <w:rFonts w:hint="eastAsia" w:ascii="仿宋_GB2312" w:eastAsia="仿宋_GB2312"/>
                <w:sz w:val="28"/>
                <w:szCs w:val="28"/>
              </w:rPr>
              <w:t>单位名称</w:t>
            </w:r>
          </w:p>
        </w:tc>
        <w:tc>
          <w:tcPr>
            <w:tcW w:w="7818" w:type="dxa"/>
            <w:gridSpan w:val="6"/>
            <w:shd w:val="clear" w:color="auto" w:fill="auto"/>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8"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注册地址</w:t>
            </w:r>
          </w:p>
        </w:tc>
        <w:tc>
          <w:tcPr>
            <w:tcW w:w="3988" w:type="dxa"/>
            <w:gridSpan w:val="3"/>
            <w:vAlign w:val="center"/>
          </w:tcPr>
          <w:p>
            <w:pPr>
              <w:spacing w:line="560" w:lineRule="exact"/>
              <w:ind w:firstLine="646"/>
              <w:rPr>
                <w:rFonts w:ascii="仿宋_GB2312" w:eastAsia="仿宋_GB2312"/>
                <w:sz w:val="28"/>
                <w:szCs w:val="28"/>
              </w:rPr>
            </w:pPr>
          </w:p>
        </w:tc>
        <w:tc>
          <w:tcPr>
            <w:tcW w:w="2240" w:type="dxa"/>
            <w:gridSpan w:val="2"/>
            <w:vAlign w:val="center"/>
          </w:tcPr>
          <w:p>
            <w:pPr>
              <w:spacing w:line="560" w:lineRule="exact"/>
              <w:rPr>
                <w:rFonts w:ascii="仿宋_GB2312" w:eastAsia="仿宋_GB2312"/>
                <w:sz w:val="28"/>
                <w:szCs w:val="28"/>
              </w:rPr>
            </w:pPr>
            <w:r>
              <w:rPr>
                <w:rFonts w:hint="eastAsia" w:ascii="仿宋_GB2312" w:eastAsia="仿宋_GB2312"/>
                <w:sz w:val="28"/>
                <w:szCs w:val="28"/>
              </w:rPr>
              <w:t>邮政编码</w:t>
            </w:r>
          </w:p>
        </w:tc>
        <w:tc>
          <w:tcPr>
            <w:tcW w:w="1590" w:type="dxa"/>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0" w:hRule="atLeast"/>
          <w:jc w:val="center"/>
        </w:trPr>
        <w:tc>
          <w:tcPr>
            <w:tcW w:w="1956" w:type="dxa"/>
            <w:vMerge w:val="restart"/>
            <w:vAlign w:val="center"/>
          </w:tcPr>
          <w:p>
            <w:pPr>
              <w:spacing w:line="560" w:lineRule="exact"/>
              <w:rPr>
                <w:rFonts w:ascii="仿宋_GB2312" w:eastAsia="仿宋_GB2312"/>
                <w:sz w:val="28"/>
                <w:szCs w:val="28"/>
              </w:rPr>
            </w:pPr>
            <w:r>
              <w:rPr>
                <w:rFonts w:hint="eastAsia" w:ascii="仿宋_GB2312" w:eastAsia="仿宋_GB2312"/>
                <w:sz w:val="28"/>
                <w:szCs w:val="28"/>
              </w:rPr>
              <w:t>联系方式</w:t>
            </w:r>
          </w:p>
        </w:tc>
        <w:tc>
          <w:tcPr>
            <w:tcW w:w="1078" w:type="dxa"/>
            <w:vAlign w:val="center"/>
          </w:tcPr>
          <w:p>
            <w:pPr>
              <w:spacing w:line="560" w:lineRule="exact"/>
              <w:rPr>
                <w:rFonts w:ascii="仿宋_GB2312" w:eastAsia="仿宋_GB2312"/>
                <w:sz w:val="28"/>
                <w:szCs w:val="28"/>
              </w:rPr>
            </w:pPr>
            <w:r>
              <w:rPr>
                <w:rFonts w:hint="eastAsia" w:ascii="仿宋_GB2312" w:eastAsia="仿宋_GB2312"/>
                <w:sz w:val="28"/>
                <w:szCs w:val="28"/>
              </w:rPr>
              <w:t>联系人</w:t>
            </w:r>
          </w:p>
        </w:tc>
        <w:tc>
          <w:tcPr>
            <w:tcW w:w="2910" w:type="dxa"/>
            <w:gridSpan w:val="2"/>
            <w:vAlign w:val="center"/>
          </w:tcPr>
          <w:p>
            <w:pPr>
              <w:spacing w:line="560" w:lineRule="exact"/>
              <w:ind w:firstLine="646"/>
              <w:rPr>
                <w:rFonts w:ascii="仿宋_GB2312" w:eastAsia="仿宋_GB2312"/>
                <w:sz w:val="28"/>
                <w:szCs w:val="28"/>
              </w:rPr>
            </w:pPr>
          </w:p>
        </w:tc>
        <w:tc>
          <w:tcPr>
            <w:tcW w:w="2240" w:type="dxa"/>
            <w:gridSpan w:val="2"/>
            <w:vAlign w:val="center"/>
          </w:tcPr>
          <w:p>
            <w:pPr>
              <w:spacing w:line="560" w:lineRule="exact"/>
              <w:rPr>
                <w:rFonts w:ascii="仿宋_GB2312" w:eastAsia="仿宋_GB2312"/>
                <w:sz w:val="28"/>
                <w:szCs w:val="28"/>
              </w:rPr>
            </w:pPr>
            <w:r>
              <w:rPr>
                <w:rFonts w:hint="eastAsia" w:ascii="仿宋_GB2312" w:eastAsia="仿宋_GB2312"/>
                <w:sz w:val="28"/>
                <w:szCs w:val="28"/>
              </w:rPr>
              <w:t>电话</w:t>
            </w:r>
          </w:p>
        </w:tc>
        <w:tc>
          <w:tcPr>
            <w:tcW w:w="1590" w:type="dxa"/>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2" w:hRule="atLeast"/>
          <w:jc w:val="center"/>
        </w:trPr>
        <w:tc>
          <w:tcPr>
            <w:tcW w:w="1956" w:type="dxa"/>
            <w:vMerge w:val="continue"/>
            <w:vAlign w:val="center"/>
          </w:tcPr>
          <w:p>
            <w:pPr>
              <w:spacing w:line="560" w:lineRule="exact"/>
              <w:ind w:firstLine="646"/>
              <w:rPr>
                <w:rFonts w:ascii="仿宋_GB2312" w:eastAsia="仿宋_GB2312"/>
                <w:sz w:val="28"/>
                <w:szCs w:val="28"/>
              </w:rPr>
            </w:pPr>
          </w:p>
        </w:tc>
        <w:tc>
          <w:tcPr>
            <w:tcW w:w="1078" w:type="dxa"/>
            <w:vAlign w:val="center"/>
          </w:tcPr>
          <w:p>
            <w:pPr>
              <w:spacing w:line="560" w:lineRule="exact"/>
              <w:rPr>
                <w:rFonts w:ascii="仿宋_GB2312" w:eastAsia="仿宋_GB2312"/>
                <w:sz w:val="28"/>
                <w:szCs w:val="28"/>
              </w:rPr>
            </w:pPr>
            <w:r>
              <w:rPr>
                <w:rFonts w:hint="eastAsia" w:ascii="仿宋_GB2312" w:eastAsia="仿宋_GB2312"/>
                <w:sz w:val="28"/>
                <w:szCs w:val="28"/>
              </w:rPr>
              <w:t>传  真</w:t>
            </w:r>
          </w:p>
        </w:tc>
        <w:tc>
          <w:tcPr>
            <w:tcW w:w="2910" w:type="dxa"/>
            <w:gridSpan w:val="2"/>
            <w:vAlign w:val="center"/>
          </w:tcPr>
          <w:p>
            <w:pPr>
              <w:spacing w:line="560" w:lineRule="exact"/>
              <w:ind w:firstLine="646"/>
              <w:rPr>
                <w:rFonts w:ascii="仿宋_GB2312" w:eastAsia="仿宋_GB2312"/>
                <w:sz w:val="28"/>
                <w:szCs w:val="28"/>
              </w:rPr>
            </w:pPr>
          </w:p>
        </w:tc>
        <w:tc>
          <w:tcPr>
            <w:tcW w:w="2240" w:type="dxa"/>
            <w:gridSpan w:val="2"/>
            <w:vAlign w:val="center"/>
          </w:tcPr>
          <w:p>
            <w:pPr>
              <w:spacing w:line="560" w:lineRule="exact"/>
              <w:rPr>
                <w:rFonts w:ascii="仿宋_GB2312" w:eastAsia="仿宋_GB2312"/>
                <w:sz w:val="28"/>
                <w:szCs w:val="28"/>
              </w:rPr>
            </w:pPr>
            <w:r>
              <w:rPr>
                <w:rFonts w:hint="eastAsia" w:ascii="仿宋_GB2312" w:eastAsia="仿宋_GB2312"/>
                <w:sz w:val="28"/>
                <w:szCs w:val="28"/>
              </w:rPr>
              <w:t>电子邮箱</w:t>
            </w:r>
          </w:p>
        </w:tc>
        <w:tc>
          <w:tcPr>
            <w:tcW w:w="1590" w:type="dxa"/>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企业性质</w:t>
            </w:r>
          </w:p>
        </w:tc>
        <w:tc>
          <w:tcPr>
            <w:tcW w:w="7818" w:type="dxa"/>
            <w:gridSpan w:val="6"/>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3"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法定代表人</w:t>
            </w:r>
          </w:p>
        </w:tc>
        <w:tc>
          <w:tcPr>
            <w:tcW w:w="1078" w:type="dxa"/>
            <w:vAlign w:val="center"/>
          </w:tcPr>
          <w:p>
            <w:pPr>
              <w:spacing w:line="560" w:lineRule="exact"/>
              <w:rPr>
                <w:rFonts w:ascii="仿宋_GB2312" w:eastAsia="仿宋_GB2312"/>
                <w:sz w:val="28"/>
                <w:szCs w:val="28"/>
              </w:rPr>
            </w:pPr>
            <w:r>
              <w:rPr>
                <w:rFonts w:hint="eastAsia" w:ascii="仿宋_GB2312" w:eastAsia="仿宋_GB2312"/>
                <w:sz w:val="28"/>
                <w:szCs w:val="28"/>
              </w:rPr>
              <w:t>姓名</w:t>
            </w:r>
          </w:p>
        </w:tc>
        <w:tc>
          <w:tcPr>
            <w:tcW w:w="1473" w:type="dxa"/>
            <w:vAlign w:val="center"/>
          </w:tcPr>
          <w:p>
            <w:pPr>
              <w:spacing w:line="560" w:lineRule="exact"/>
              <w:ind w:firstLine="646"/>
              <w:rPr>
                <w:rFonts w:ascii="仿宋_GB2312" w:eastAsia="仿宋_GB2312"/>
                <w:sz w:val="28"/>
                <w:szCs w:val="28"/>
              </w:rPr>
            </w:pPr>
          </w:p>
        </w:tc>
        <w:tc>
          <w:tcPr>
            <w:tcW w:w="1437" w:type="dxa"/>
            <w:vAlign w:val="center"/>
          </w:tcPr>
          <w:p>
            <w:pPr>
              <w:spacing w:line="560" w:lineRule="exact"/>
              <w:rPr>
                <w:rFonts w:ascii="仿宋_GB2312" w:eastAsia="仿宋_GB2312"/>
                <w:sz w:val="28"/>
                <w:szCs w:val="28"/>
              </w:rPr>
            </w:pPr>
            <w:r>
              <w:rPr>
                <w:rFonts w:hint="eastAsia" w:ascii="仿宋_GB2312" w:eastAsia="仿宋_GB2312"/>
                <w:sz w:val="28"/>
                <w:szCs w:val="28"/>
              </w:rPr>
              <w:t>技术职称</w:t>
            </w:r>
          </w:p>
        </w:tc>
        <w:tc>
          <w:tcPr>
            <w:tcW w:w="1410" w:type="dxa"/>
            <w:vAlign w:val="center"/>
          </w:tcPr>
          <w:p>
            <w:pPr>
              <w:spacing w:line="560" w:lineRule="exact"/>
              <w:ind w:firstLine="646"/>
              <w:rPr>
                <w:rFonts w:ascii="仿宋_GB2312" w:eastAsia="仿宋_GB2312"/>
                <w:sz w:val="28"/>
                <w:szCs w:val="28"/>
              </w:rPr>
            </w:pPr>
          </w:p>
        </w:tc>
        <w:tc>
          <w:tcPr>
            <w:tcW w:w="830" w:type="dxa"/>
            <w:vAlign w:val="center"/>
          </w:tcPr>
          <w:p>
            <w:pPr>
              <w:spacing w:line="560" w:lineRule="exact"/>
              <w:rPr>
                <w:rFonts w:ascii="仿宋_GB2312" w:eastAsia="仿宋_GB2312"/>
                <w:sz w:val="28"/>
                <w:szCs w:val="28"/>
              </w:rPr>
            </w:pPr>
            <w:r>
              <w:rPr>
                <w:rFonts w:hint="eastAsia" w:ascii="仿宋_GB2312" w:eastAsia="仿宋_GB2312"/>
                <w:sz w:val="28"/>
                <w:szCs w:val="28"/>
              </w:rPr>
              <w:t>电话</w:t>
            </w:r>
          </w:p>
        </w:tc>
        <w:tc>
          <w:tcPr>
            <w:tcW w:w="1590" w:type="dxa"/>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技术负责人</w:t>
            </w:r>
          </w:p>
        </w:tc>
        <w:tc>
          <w:tcPr>
            <w:tcW w:w="1078" w:type="dxa"/>
            <w:vAlign w:val="center"/>
          </w:tcPr>
          <w:p>
            <w:pPr>
              <w:spacing w:line="560" w:lineRule="exact"/>
              <w:rPr>
                <w:rFonts w:ascii="仿宋_GB2312" w:eastAsia="仿宋_GB2312"/>
                <w:sz w:val="28"/>
                <w:szCs w:val="28"/>
              </w:rPr>
            </w:pPr>
            <w:r>
              <w:rPr>
                <w:rFonts w:hint="eastAsia" w:ascii="仿宋_GB2312" w:eastAsia="仿宋_GB2312"/>
                <w:sz w:val="28"/>
                <w:szCs w:val="28"/>
              </w:rPr>
              <w:t>姓名</w:t>
            </w:r>
          </w:p>
        </w:tc>
        <w:tc>
          <w:tcPr>
            <w:tcW w:w="1473" w:type="dxa"/>
            <w:vAlign w:val="center"/>
          </w:tcPr>
          <w:p>
            <w:pPr>
              <w:spacing w:line="560" w:lineRule="exact"/>
              <w:ind w:firstLine="646"/>
              <w:rPr>
                <w:rFonts w:ascii="仿宋_GB2312" w:eastAsia="仿宋_GB2312"/>
                <w:sz w:val="28"/>
                <w:szCs w:val="28"/>
              </w:rPr>
            </w:pPr>
          </w:p>
        </w:tc>
        <w:tc>
          <w:tcPr>
            <w:tcW w:w="1437" w:type="dxa"/>
            <w:vAlign w:val="center"/>
          </w:tcPr>
          <w:p>
            <w:pPr>
              <w:spacing w:line="560" w:lineRule="exact"/>
              <w:rPr>
                <w:rFonts w:ascii="仿宋_GB2312" w:eastAsia="仿宋_GB2312"/>
                <w:sz w:val="28"/>
                <w:szCs w:val="28"/>
              </w:rPr>
            </w:pPr>
            <w:r>
              <w:rPr>
                <w:rFonts w:hint="eastAsia" w:ascii="仿宋_GB2312" w:eastAsia="仿宋_GB2312"/>
                <w:sz w:val="28"/>
                <w:szCs w:val="28"/>
              </w:rPr>
              <w:t>技术职称</w:t>
            </w:r>
          </w:p>
        </w:tc>
        <w:tc>
          <w:tcPr>
            <w:tcW w:w="1410" w:type="dxa"/>
            <w:vAlign w:val="center"/>
          </w:tcPr>
          <w:p>
            <w:pPr>
              <w:spacing w:line="560" w:lineRule="exact"/>
              <w:ind w:firstLine="646"/>
              <w:rPr>
                <w:rFonts w:ascii="仿宋_GB2312" w:eastAsia="仿宋_GB2312"/>
                <w:sz w:val="28"/>
                <w:szCs w:val="28"/>
              </w:rPr>
            </w:pPr>
          </w:p>
        </w:tc>
        <w:tc>
          <w:tcPr>
            <w:tcW w:w="830" w:type="dxa"/>
            <w:vAlign w:val="center"/>
          </w:tcPr>
          <w:p>
            <w:pPr>
              <w:spacing w:line="560" w:lineRule="exact"/>
              <w:rPr>
                <w:rFonts w:ascii="仿宋_GB2312" w:eastAsia="仿宋_GB2312"/>
                <w:sz w:val="28"/>
                <w:szCs w:val="28"/>
              </w:rPr>
            </w:pPr>
            <w:r>
              <w:rPr>
                <w:rFonts w:hint="eastAsia" w:ascii="仿宋_GB2312" w:eastAsia="仿宋_GB2312"/>
                <w:sz w:val="28"/>
                <w:szCs w:val="28"/>
              </w:rPr>
              <w:t>电话</w:t>
            </w:r>
          </w:p>
        </w:tc>
        <w:tc>
          <w:tcPr>
            <w:tcW w:w="1590" w:type="dxa"/>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成立时间</w:t>
            </w:r>
          </w:p>
        </w:tc>
        <w:tc>
          <w:tcPr>
            <w:tcW w:w="2551" w:type="dxa"/>
            <w:gridSpan w:val="2"/>
            <w:vAlign w:val="center"/>
          </w:tcPr>
          <w:p>
            <w:pPr>
              <w:spacing w:line="560" w:lineRule="exact"/>
              <w:ind w:firstLine="646"/>
              <w:rPr>
                <w:rFonts w:ascii="仿宋_GB2312" w:eastAsia="仿宋_GB2312"/>
                <w:sz w:val="28"/>
                <w:szCs w:val="28"/>
              </w:rPr>
            </w:pPr>
          </w:p>
        </w:tc>
        <w:tc>
          <w:tcPr>
            <w:tcW w:w="5267" w:type="dxa"/>
            <w:gridSpan w:val="4"/>
            <w:vAlign w:val="center"/>
          </w:tcPr>
          <w:p>
            <w:pPr>
              <w:spacing w:line="560" w:lineRule="exact"/>
              <w:ind w:firstLine="646"/>
              <w:rPr>
                <w:rFonts w:ascii="仿宋_GB2312" w:eastAsia="仿宋_GB2312"/>
                <w:sz w:val="28"/>
                <w:szCs w:val="28"/>
              </w:rPr>
            </w:pPr>
            <w:r>
              <w:rPr>
                <w:rFonts w:hint="eastAsia" w:ascii="仿宋_GB2312" w:eastAsia="仿宋_GB2312"/>
                <w:sz w:val="28"/>
                <w:szCs w:val="28"/>
              </w:rPr>
              <w:t>员工总人数：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企业资质等级</w:t>
            </w:r>
          </w:p>
        </w:tc>
        <w:tc>
          <w:tcPr>
            <w:tcW w:w="2551" w:type="dxa"/>
            <w:gridSpan w:val="2"/>
            <w:vAlign w:val="center"/>
          </w:tcPr>
          <w:p>
            <w:pPr>
              <w:spacing w:line="560" w:lineRule="exact"/>
              <w:ind w:firstLine="646"/>
              <w:rPr>
                <w:rFonts w:ascii="仿宋_GB2312" w:eastAsia="仿宋_GB2312"/>
                <w:sz w:val="28"/>
                <w:szCs w:val="28"/>
              </w:rPr>
            </w:pPr>
          </w:p>
        </w:tc>
        <w:tc>
          <w:tcPr>
            <w:tcW w:w="1437"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其中</w:t>
            </w:r>
          </w:p>
        </w:tc>
        <w:tc>
          <w:tcPr>
            <w:tcW w:w="1410" w:type="dxa"/>
            <w:vAlign w:val="center"/>
          </w:tcPr>
          <w:p>
            <w:pPr>
              <w:spacing w:line="560" w:lineRule="exact"/>
              <w:rPr>
                <w:rFonts w:ascii="仿宋_GB2312" w:eastAsia="仿宋_GB2312"/>
                <w:sz w:val="28"/>
                <w:szCs w:val="28"/>
              </w:rPr>
            </w:pPr>
            <w:r>
              <w:rPr>
                <w:rFonts w:hint="eastAsia" w:ascii="仿宋_GB2312" w:eastAsia="仿宋_GB2312"/>
                <w:sz w:val="28"/>
                <w:szCs w:val="28"/>
              </w:rPr>
              <w:t>高级职称人员</w:t>
            </w:r>
          </w:p>
        </w:tc>
        <w:tc>
          <w:tcPr>
            <w:tcW w:w="2420" w:type="dxa"/>
            <w:gridSpan w:val="2"/>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统一社会</w:t>
            </w:r>
          </w:p>
          <w:p>
            <w:pPr>
              <w:spacing w:line="560" w:lineRule="exact"/>
              <w:rPr>
                <w:rFonts w:ascii="仿宋_GB2312" w:eastAsia="仿宋_GB2312"/>
                <w:sz w:val="28"/>
                <w:szCs w:val="28"/>
              </w:rPr>
            </w:pPr>
            <w:r>
              <w:rPr>
                <w:rFonts w:hint="eastAsia" w:ascii="仿宋_GB2312" w:eastAsia="仿宋_GB2312"/>
                <w:sz w:val="28"/>
                <w:szCs w:val="28"/>
              </w:rPr>
              <w:t>信用代码</w:t>
            </w:r>
          </w:p>
        </w:tc>
        <w:tc>
          <w:tcPr>
            <w:tcW w:w="2551" w:type="dxa"/>
            <w:gridSpan w:val="2"/>
            <w:vAlign w:val="center"/>
          </w:tcPr>
          <w:p>
            <w:pPr>
              <w:spacing w:line="560" w:lineRule="exact"/>
              <w:ind w:firstLine="646"/>
              <w:rPr>
                <w:rFonts w:ascii="仿宋_GB2312" w:eastAsia="仿宋_GB2312"/>
                <w:sz w:val="28"/>
                <w:szCs w:val="28"/>
              </w:rPr>
            </w:pPr>
          </w:p>
        </w:tc>
        <w:tc>
          <w:tcPr>
            <w:tcW w:w="1437" w:type="dxa"/>
            <w:vMerge w:val="continue"/>
            <w:vAlign w:val="center"/>
          </w:tcPr>
          <w:p>
            <w:pPr>
              <w:spacing w:line="560" w:lineRule="exact"/>
              <w:ind w:firstLine="646"/>
              <w:rPr>
                <w:rFonts w:ascii="仿宋_GB2312" w:eastAsia="仿宋_GB2312"/>
                <w:sz w:val="28"/>
                <w:szCs w:val="28"/>
              </w:rPr>
            </w:pPr>
          </w:p>
        </w:tc>
        <w:tc>
          <w:tcPr>
            <w:tcW w:w="1410" w:type="dxa"/>
            <w:vAlign w:val="center"/>
          </w:tcPr>
          <w:p>
            <w:pPr>
              <w:spacing w:line="560" w:lineRule="exact"/>
              <w:rPr>
                <w:rFonts w:ascii="仿宋_GB2312" w:eastAsia="仿宋_GB2312"/>
                <w:sz w:val="28"/>
                <w:szCs w:val="28"/>
              </w:rPr>
            </w:pPr>
            <w:r>
              <w:rPr>
                <w:rFonts w:hint="eastAsia" w:ascii="仿宋_GB2312" w:eastAsia="仿宋_GB2312"/>
                <w:sz w:val="28"/>
                <w:szCs w:val="28"/>
              </w:rPr>
              <w:t>中级职称人员</w:t>
            </w:r>
          </w:p>
        </w:tc>
        <w:tc>
          <w:tcPr>
            <w:tcW w:w="2420" w:type="dxa"/>
            <w:gridSpan w:val="2"/>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注册资金</w:t>
            </w:r>
          </w:p>
        </w:tc>
        <w:tc>
          <w:tcPr>
            <w:tcW w:w="2551" w:type="dxa"/>
            <w:gridSpan w:val="2"/>
            <w:vAlign w:val="center"/>
          </w:tcPr>
          <w:p>
            <w:pPr>
              <w:spacing w:line="560" w:lineRule="exact"/>
              <w:ind w:firstLine="646"/>
              <w:rPr>
                <w:rFonts w:ascii="仿宋_GB2312" w:eastAsia="仿宋_GB2312"/>
                <w:sz w:val="28"/>
                <w:szCs w:val="28"/>
              </w:rPr>
            </w:pPr>
          </w:p>
        </w:tc>
        <w:tc>
          <w:tcPr>
            <w:tcW w:w="1437" w:type="dxa"/>
            <w:vMerge w:val="continue"/>
            <w:vAlign w:val="center"/>
          </w:tcPr>
          <w:p>
            <w:pPr>
              <w:spacing w:line="560" w:lineRule="exact"/>
              <w:ind w:firstLine="646"/>
              <w:rPr>
                <w:rFonts w:ascii="仿宋_GB2312" w:eastAsia="仿宋_GB2312"/>
                <w:sz w:val="28"/>
                <w:szCs w:val="28"/>
              </w:rPr>
            </w:pPr>
          </w:p>
        </w:tc>
        <w:tc>
          <w:tcPr>
            <w:tcW w:w="1410" w:type="dxa"/>
            <w:vAlign w:val="center"/>
          </w:tcPr>
          <w:p>
            <w:pPr>
              <w:spacing w:line="560" w:lineRule="exact"/>
              <w:rPr>
                <w:rFonts w:ascii="仿宋_GB2312" w:eastAsia="仿宋_GB2312"/>
                <w:sz w:val="28"/>
                <w:szCs w:val="28"/>
              </w:rPr>
            </w:pPr>
            <w:r>
              <w:rPr>
                <w:rFonts w:hint="eastAsia" w:ascii="仿宋_GB2312" w:eastAsia="仿宋_GB2312"/>
                <w:sz w:val="28"/>
                <w:szCs w:val="28"/>
              </w:rPr>
              <w:t>初级职称人员</w:t>
            </w:r>
          </w:p>
        </w:tc>
        <w:tc>
          <w:tcPr>
            <w:tcW w:w="2420" w:type="dxa"/>
            <w:gridSpan w:val="2"/>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开户银行</w:t>
            </w:r>
          </w:p>
        </w:tc>
        <w:tc>
          <w:tcPr>
            <w:tcW w:w="2551" w:type="dxa"/>
            <w:gridSpan w:val="2"/>
            <w:vAlign w:val="center"/>
          </w:tcPr>
          <w:p>
            <w:pPr>
              <w:spacing w:line="560" w:lineRule="exact"/>
              <w:ind w:firstLine="646"/>
              <w:rPr>
                <w:rFonts w:ascii="仿宋_GB2312" w:eastAsia="仿宋_GB2312"/>
                <w:sz w:val="28"/>
                <w:szCs w:val="28"/>
              </w:rPr>
            </w:pPr>
          </w:p>
        </w:tc>
        <w:tc>
          <w:tcPr>
            <w:tcW w:w="1437" w:type="dxa"/>
            <w:vMerge w:val="continue"/>
            <w:vAlign w:val="center"/>
          </w:tcPr>
          <w:p>
            <w:pPr>
              <w:spacing w:line="560" w:lineRule="exact"/>
              <w:ind w:firstLine="646"/>
              <w:rPr>
                <w:rFonts w:ascii="仿宋_GB2312" w:eastAsia="仿宋_GB2312"/>
                <w:sz w:val="28"/>
                <w:szCs w:val="28"/>
              </w:rPr>
            </w:pPr>
          </w:p>
        </w:tc>
        <w:tc>
          <w:tcPr>
            <w:tcW w:w="1410" w:type="dxa"/>
            <w:vAlign w:val="center"/>
          </w:tcPr>
          <w:p>
            <w:pPr>
              <w:spacing w:line="560" w:lineRule="exact"/>
              <w:rPr>
                <w:rFonts w:ascii="仿宋_GB2312" w:eastAsia="仿宋_GB2312"/>
                <w:sz w:val="28"/>
                <w:szCs w:val="28"/>
              </w:rPr>
            </w:pPr>
            <w:r>
              <w:rPr>
                <w:rFonts w:hint="eastAsia" w:ascii="仿宋_GB2312" w:eastAsia="仿宋_GB2312"/>
                <w:sz w:val="28"/>
                <w:szCs w:val="28"/>
              </w:rPr>
              <w:t>技术工人</w:t>
            </w:r>
          </w:p>
        </w:tc>
        <w:tc>
          <w:tcPr>
            <w:tcW w:w="2420" w:type="dxa"/>
            <w:gridSpan w:val="2"/>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帐  号</w:t>
            </w:r>
          </w:p>
        </w:tc>
        <w:tc>
          <w:tcPr>
            <w:tcW w:w="2551" w:type="dxa"/>
            <w:gridSpan w:val="2"/>
            <w:vAlign w:val="center"/>
          </w:tcPr>
          <w:p>
            <w:pPr>
              <w:spacing w:line="560" w:lineRule="exact"/>
              <w:ind w:firstLine="646"/>
              <w:rPr>
                <w:rFonts w:ascii="仿宋_GB2312" w:eastAsia="仿宋_GB2312"/>
                <w:sz w:val="28"/>
                <w:szCs w:val="28"/>
              </w:rPr>
            </w:pPr>
          </w:p>
        </w:tc>
        <w:tc>
          <w:tcPr>
            <w:tcW w:w="1437" w:type="dxa"/>
            <w:vMerge w:val="continue"/>
            <w:vAlign w:val="center"/>
          </w:tcPr>
          <w:p>
            <w:pPr>
              <w:spacing w:line="560" w:lineRule="exact"/>
              <w:ind w:firstLine="646"/>
              <w:rPr>
                <w:rFonts w:ascii="仿宋_GB2312" w:eastAsia="仿宋_GB2312"/>
                <w:sz w:val="28"/>
                <w:szCs w:val="28"/>
              </w:rPr>
            </w:pPr>
          </w:p>
        </w:tc>
        <w:tc>
          <w:tcPr>
            <w:tcW w:w="1410" w:type="dxa"/>
            <w:vAlign w:val="center"/>
          </w:tcPr>
          <w:p>
            <w:pPr>
              <w:spacing w:line="560" w:lineRule="exact"/>
              <w:rPr>
                <w:rFonts w:ascii="仿宋_GB2312" w:eastAsia="仿宋_GB2312"/>
                <w:sz w:val="28"/>
                <w:szCs w:val="28"/>
              </w:rPr>
            </w:pPr>
            <w:r>
              <w:rPr>
                <w:rFonts w:hint="eastAsia" w:ascii="仿宋_GB2312" w:eastAsia="仿宋_GB2312"/>
                <w:sz w:val="28"/>
                <w:szCs w:val="28"/>
              </w:rPr>
              <w:t>其他人员</w:t>
            </w:r>
          </w:p>
        </w:tc>
        <w:tc>
          <w:tcPr>
            <w:tcW w:w="2420" w:type="dxa"/>
            <w:gridSpan w:val="2"/>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经营范围</w:t>
            </w:r>
          </w:p>
        </w:tc>
        <w:tc>
          <w:tcPr>
            <w:tcW w:w="7818" w:type="dxa"/>
            <w:gridSpan w:val="6"/>
            <w:vAlign w:val="center"/>
          </w:tcPr>
          <w:p>
            <w:pPr>
              <w:spacing w:line="560" w:lineRule="exact"/>
              <w:ind w:firstLine="646"/>
              <w:rPr>
                <w:rFonts w:ascii="仿宋_GB2312" w:eastAsia="仿宋_GB231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956" w:type="dxa"/>
            <w:vAlign w:val="center"/>
          </w:tcPr>
          <w:p>
            <w:pPr>
              <w:spacing w:line="560" w:lineRule="exact"/>
              <w:rPr>
                <w:rFonts w:ascii="仿宋_GB2312" w:eastAsia="仿宋_GB2312"/>
                <w:sz w:val="28"/>
                <w:szCs w:val="28"/>
              </w:rPr>
            </w:pPr>
            <w:r>
              <w:rPr>
                <w:rFonts w:hint="eastAsia" w:ascii="仿宋_GB2312" w:eastAsia="仿宋_GB2312"/>
                <w:sz w:val="28"/>
                <w:szCs w:val="28"/>
              </w:rPr>
              <w:t>备注</w:t>
            </w:r>
          </w:p>
        </w:tc>
        <w:tc>
          <w:tcPr>
            <w:tcW w:w="7818" w:type="dxa"/>
            <w:gridSpan w:val="6"/>
            <w:vAlign w:val="center"/>
          </w:tcPr>
          <w:p>
            <w:pPr>
              <w:spacing w:line="560" w:lineRule="exact"/>
              <w:ind w:firstLine="646"/>
              <w:rPr>
                <w:rFonts w:ascii="仿宋_GB2312" w:eastAsia="仿宋_GB2312"/>
                <w:sz w:val="28"/>
                <w:szCs w:val="28"/>
              </w:rPr>
            </w:pPr>
          </w:p>
        </w:tc>
      </w:tr>
    </w:tbl>
    <w:p>
      <w:pPr>
        <w:spacing w:line="560" w:lineRule="exact"/>
        <w:ind w:firstLine="646"/>
        <w:rPr>
          <w:rFonts w:ascii="仿宋_GB2312" w:eastAsia="仿宋_GB2312"/>
          <w:sz w:val="28"/>
          <w:szCs w:val="28"/>
        </w:rPr>
      </w:pPr>
      <w:r>
        <w:rPr>
          <w:rFonts w:hint="eastAsia" w:ascii="仿宋_GB2312" w:eastAsia="仿宋_GB2312"/>
          <w:sz w:val="28"/>
          <w:szCs w:val="28"/>
        </w:rPr>
        <w:t>说明：本表后应附投标单位有效期内的营业执照副本、安保服务资质证书、安全生产许可证、质量认证文件等的复印件，并加盖公章。</w:t>
      </w:r>
    </w:p>
    <w:p>
      <w:pPr>
        <w:spacing w:line="560" w:lineRule="exact"/>
        <w:jc w:val="center"/>
        <w:rPr>
          <w:rFonts w:ascii="仿宋_GB2312" w:eastAsia="仿宋_GB2312"/>
          <w:sz w:val="28"/>
          <w:szCs w:val="28"/>
        </w:rPr>
      </w:pPr>
      <w:r>
        <w:rPr>
          <w:rFonts w:hint="eastAsia" w:ascii="仿宋_GB2312" w:eastAsia="仿宋_GB2312"/>
          <w:sz w:val="28"/>
          <w:szCs w:val="28"/>
        </w:rPr>
        <w:br w:type="page"/>
      </w:r>
      <w:r>
        <w:rPr>
          <w:rFonts w:hint="eastAsia" w:ascii="仿宋_GB2312" w:eastAsia="仿宋_GB2312"/>
          <w:b/>
          <w:bCs/>
          <w:sz w:val="32"/>
          <w:szCs w:val="32"/>
        </w:rPr>
        <w:t>表2  拟任命的驻厂管理人员简历表</w:t>
      </w:r>
    </w:p>
    <w:tbl>
      <w:tblPr>
        <w:tblStyle w:val="12"/>
        <w:tblpPr w:leftFromText="180" w:rightFromText="180" w:vertAnchor="text" w:horzAnchor="page" w:tblpXSpec="center" w:tblpY="382"/>
        <w:tblOverlap w:val="never"/>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853"/>
        <w:gridCol w:w="1543"/>
        <w:gridCol w:w="1318"/>
        <w:gridCol w:w="141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姓名</w:t>
            </w:r>
          </w:p>
        </w:tc>
        <w:tc>
          <w:tcPr>
            <w:tcW w:w="1853" w:type="dxa"/>
            <w:vAlign w:val="center"/>
          </w:tcPr>
          <w:p>
            <w:pPr>
              <w:spacing w:line="560" w:lineRule="exact"/>
              <w:ind w:firstLine="646"/>
              <w:jc w:val="center"/>
              <w:rPr>
                <w:rFonts w:ascii="仿宋_GB2312" w:eastAsia="仿宋_GB2312"/>
                <w:sz w:val="28"/>
                <w:szCs w:val="28"/>
              </w:rPr>
            </w:pPr>
          </w:p>
        </w:tc>
        <w:tc>
          <w:tcPr>
            <w:tcW w:w="154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性别</w:t>
            </w:r>
          </w:p>
        </w:tc>
        <w:tc>
          <w:tcPr>
            <w:tcW w:w="1318" w:type="dxa"/>
            <w:vAlign w:val="center"/>
          </w:tcPr>
          <w:p>
            <w:pPr>
              <w:spacing w:line="560" w:lineRule="exact"/>
              <w:ind w:firstLine="646"/>
              <w:jc w:val="center"/>
              <w:rPr>
                <w:rFonts w:ascii="仿宋_GB2312" w:eastAsia="仿宋_GB2312"/>
                <w:sz w:val="28"/>
                <w:szCs w:val="28"/>
              </w:rPr>
            </w:pPr>
          </w:p>
        </w:tc>
        <w:tc>
          <w:tcPr>
            <w:tcW w:w="14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年龄</w:t>
            </w: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学历</w:t>
            </w:r>
          </w:p>
        </w:tc>
        <w:tc>
          <w:tcPr>
            <w:tcW w:w="1853" w:type="dxa"/>
            <w:vAlign w:val="center"/>
          </w:tcPr>
          <w:p>
            <w:pPr>
              <w:spacing w:line="560" w:lineRule="exact"/>
              <w:ind w:firstLine="646"/>
              <w:jc w:val="center"/>
              <w:rPr>
                <w:rFonts w:ascii="仿宋_GB2312" w:eastAsia="仿宋_GB2312"/>
                <w:sz w:val="28"/>
                <w:szCs w:val="28"/>
              </w:rPr>
            </w:pPr>
          </w:p>
        </w:tc>
        <w:tc>
          <w:tcPr>
            <w:tcW w:w="154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职称</w:t>
            </w:r>
          </w:p>
        </w:tc>
        <w:tc>
          <w:tcPr>
            <w:tcW w:w="1318" w:type="dxa"/>
            <w:vAlign w:val="center"/>
          </w:tcPr>
          <w:p>
            <w:pPr>
              <w:spacing w:line="560" w:lineRule="exact"/>
              <w:ind w:firstLine="646"/>
              <w:jc w:val="center"/>
              <w:rPr>
                <w:rFonts w:ascii="仿宋_GB2312" w:eastAsia="仿宋_GB2312"/>
                <w:sz w:val="28"/>
                <w:szCs w:val="28"/>
              </w:rPr>
            </w:pPr>
          </w:p>
        </w:tc>
        <w:tc>
          <w:tcPr>
            <w:tcW w:w="14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专业</w:t>
            </w: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267"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参加工作时间</w:t>
            </w:r>
          </w:p>
        </w:tc>
        <w:tc>
          <w:tcPr>
            <w:tcW w:w="1543" w:type="dxa"/>
            <w:vAlign w:val="center"/>
          </w:tcPr>
          <w:p>
            <w:pPr>
              <w:spacing w:line="560" w:lineRule="exact"/>
              <w:ind w:firstLine="646"/>
              <w:rPr>
                <w:rFonts w:ascii="仿宋_GB2312" w:eastAsia="仿宋_GB2312"/>
                <w:sz w:val="28"/>
                <w:szCs w:val="28"/>
              </w:rPr>
            </w:pPr>
          </w:p>
        </w:tc>
        <w:tc>
          <w:tcPr>
            <w:tcW w:w="2730"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从事项目经理年限</w:t>
            </w: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920" w:type="dxa"/>
            <w:gridSpan w:val="6"/>
            <w:vAlign w:val="center"/>
          </w:tcPr>
          <w:p>
            <w:pPr>
              <w:spacing w:line="560" w:lineRule="exact"/>
              <w:jc w:val="center"/>
              <w:rPr>
                <w:rFonts w:ascii="仿宋_GB2312" w:eastAsia="仿宋_GB2312"/>
                <w:sz w:val="28"/>
                <w:szCs w:val="28"/>
              </w:rPr>
            </w:pPr>
            <w:r>
              <w:rPr>
                <w:rFonts w:hint="eastAsia" w:ascii="仿宋_GB2312" w:eastAsia="仿宋_GB2312"/>
                <w:sz w:val="28"/>
                <w:szCs w:val="28"/>
              </w:rPr>
              <w:t>担任的项目经历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时间</w:t>
            </w:r>
          </w:p>
        </w:tc>
        <w:tc>
          <w:tcPr>
            <w:tcW w:w="185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项目名称</w:t>
            </w:r>
          </w:p>
        </w:tc>
        <w:tc>
          <w:tcPr>
            <w:tcW w:w="154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合同金额</w:t>
            </w:r>
          </w:p>
        </w:tc>
        <w:tc>
          <w:tcPr>
            <w:tcW w:w="1318"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业主</w:t>
            </w:r>
          </w:p>
        </w:tc>
        <w:tc>
          <w:tcPr>
            <w:tcW w:w="14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服务质量</w:t>
            </w:r>
          </w:p>
        </w:tc>
        <w:tc>
          <w:tcPr>
            <w:tcW w:w="1380"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543" w:type="dxa"/>
            <w:vAlign w:val="center"/>
          </w:tcPr>
          <w:p>
            <w:pPr>
              <w:spacing w:line="560" w:lineRule="exact"/>
              <w:ind w:firstLine="646"/>
              <w:rPr>
                <w:rFonts w:ascii="仿宋_GB2312" w:eastAsia="仿宋_GB2312"/>
                <w:sz w:val="28"/>
                <w:szCs w:val="28"/>
              </w:rPr>
            </w:pPr>
          </w:p>
        </w:tc>
        <w:tc>
          <w:tcPr>
            <w:tcW w:w="1318" w:type="dxa"/>
            <w:vAlign w:val="center"/>
          </w:tcPr>
          <w:p>
            <w:pPr>
              <w:spacing w:line="560" w:lineRule="exact"/>
              <w:ind w:firstLine="646"/>
              <w:rPr>
                <w:rFonts w:ascii="仿宋_GB2312" w:eastAsia="仿宋_GB2312"/>
                <w:sz w:val="28"/>
                <w:szCs w:val="28"/>
              </w:rPr>
            </w:pPr>
          </w:p>
        </w:tc>
        <w:tc>
          <w:tcPr>
            <w:tcW w:w="1412" w:type="dxa"/>
            <w:vAlign w:val="center"/>
          </w:tcPr>
          <w:p>
            <w:pPr>
              <w:spacing w:line="560" w:lineRule="exact"/>
              <w:ind w:firstLine="646"/>
              <w:rPr>
                <w:rFonts w:ascii="仿宋_GB2312" w:eastAsia="仿宋_GB2312"/>
                <w:sz w:val="28"/>
                <w:szCs w:val="28"/>
              </w:rPr>
            </w:pPr>
          </w:p>
        </w:tc>
        <w:tc>
          <w:tcPr>
            <w:tcW w:w="1380" w:type="dxa"/>
            <w:vAlign w:val="center"/>
          </w:tcPr>
          <w:p>
            <w:pPr>
              <w:spacing w:line="560" w:lineRule="exact"/>
              <w:ind w:firstLine="646"/>
              <w:rPr>
                <w:rFonts w:ascii="仿宋_GB2312" w:eastAsia="仿宋_GB2312"/>
                <w:sz w:val="28"/>
                <w:szCs w:val="28"/>
              </w:rPr>
            </w:pPr>
          </w:p>
        </w:tc>
      </w:tr>
    </w:tbl>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说明：本表后应附驻厂管理人员的身份证、执业资格证、职称证、近三个月社会保障金缴纳凭据等的复印件。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表3  派驻保安人员简历表</w:t>
      </w:r>
    </w:p>
    <w:tbl>
      <w:tblPr>
        <w:tblStyle w:val="12"/>
        <w:tblpPr w:leftFromText="180" w:rightFromText="180" w:vertAnchor="text" w:horzAnchor="page" w:tblpXSpec="center" w:tblpY="254"/>
        <w:tblOverlap w:val="never"/>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853"/>
        <w:gridCol w:w="1357"/>
        <w:gridCol w:w="1504"/>
        <w:gridCol w:w="139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姓名</w:t>
            </w:r>
          </w:p>
        </w:tc>
        <w:tc>
          <w:tcPr>
            <w:tcW w:w="1853" w:type="dxa"/>
            <w:vAlign w:val="center"/>
          </w:tcPr>
          <w:p>
            <w:pPr>
              <w:spacing w:line="560" w:lineRule="exact"/>
              <w:ind w:firstLine="646"/>
              <w:jc w:val="center"/>
              <w:rPr>
                <w:rFonts w:ascii="仿宋_GB2312" w:eastAsia="仿宋_GB2312"/>
                <w:sz w:val="28"/>
                <w:szCs w:val="28"/>
              </w:rPr>
            </w:pPr>
          </w:p>
        </w:tc>
        <w:tc>
          <w:tcPr>
            <w:tcW w:w="135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性别</w:t>
            </w:r>
          </w:p>
        </w:tc>
        <w:tc>
          <w:tcPr>
            <w:tcW w:w="1504" w:type="dxa"/>
            <w:vAlign w:val="center"/>
          </w:tcPr>
          <w:p>
            <w:pPr>
              <w:spacing w:line="560" w:lineRule="exact"/>
              <w:ind w:firstLine="646"/>
              <w:jc w:val="center"/>
              <w:rPr>
                <w:rFonts w:ascii="仿宋_GB2312" w:eastAsia="仿宋_GB2312"/>
                <w:sz w:val="28"/>
                <w:szCs w:val="28"/>
              </w:rPr>
            </w:pPr>
          </w:p>
        </w:tc>
        <w:tc>
          <w:tcPr>
            <w:tcW w:w="1391"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年龄</w:t>
            </w:r>
          </w:p>
        </w:tc>
        <w:tc>
          <w:tcPr>
            <w:tcW w:w="1185" w:type="dxa"/>
            <w:vAlign w:val="center"/>
          </w:tcPr>
          <w:p>
            <w:pPr>
              <w:spacing w:line="560" w:lineRule="exact"/>
              <w:ind w:firstLine="646"/>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学历</w:t>
            </w:r>
          </w:p>
        </w:tc>
        <w:tc>
          <w:tcPr>
            <w:tcW w:w="1853" w:type="dxa"/>
            <w:vAlign w:val="center"/>
          </w:tcPr>
          <w:p>
            <w:pPr>
              <w:spacing w:line="560" w:lineRule="exact"/>
              <w:ind w:firstLine="646"/>
              <w:jc w:val="center"/>
              <w:rPr>
                <w:rFonts w:ascii="仿宋_GB2312" w:eastAsia="仿宋_GB2312"/>
                <w:sz w:val="28"/>
                <w:szCs w:val="28"/>
              </w:rPr>
            </w:pPr>
          </w:p>
        </w:tc>
        <w:tc>
          <w:tcPr>
            <w:tcW w:w="135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职称</w:t>
            </w:r>
          </w:p>
        </w:tc>
        <w:tc>
          <w:tcPr>
            <w:tcW w:w="1504" w:type="dxa"/>
            <w:vAlign w:val="center"/>
          </w:tcPr>
          <w:p>
            <w:pPr>
              <w:spacing w:line="560" w:lineRule="exact"/>
              <w:ind w:firstLine="646"/>
              <w:jc w:val="center"/>
              <w:rPr>
                <w:rFonts w:ascii="仿宋_GB2312" w:eastAsia="仿宋_GB2312"/>
                <w:sz w:val="28"/>
                <w:szCs w:val="28"/>
              </w:rPr>
            </w:pPr>
          </w:p>
        </w:tc>
        <w:tc>
          <w:tcPr>
            <w:tcW w:w="1391"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专业</w:t>
            </w:r>
          </w:p>
        </w:tc>
        <w:tc>
          <w:tcPr>
            <w:tcW w:w="1185" w:type="dxa"/>
            <w:vAlign w:val="center"/>
          </w:tcPr>
          <w:p>
            <w:pPr>
              <w:spacing w:line="560" w:lineRule="exact"/>
              <w:ind w:firstLine="646"/>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267"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参加工作时间</w:t>
            </w:r>
          </w:p>
        </w:tc>
        <w:tc>
          <w:tcPr>
            <w:tcW w:w="1357" w:type="dxa"/>
            <w:vAlign w:val="center"/>
          </w:tcPr>
          <w:p>
            <w:pPr>
              <w:spacing w:line="560" w:lineRule="exact"/>
              <w:ind w:firstLine="646"/>
              <w:jc w:val="center"/>
              <w:rPr>
                <w:rFonts w:ascii="仿宋_GB2312" w:eastAsia="仿宋_GB2312"/>
                <w:sz w:val="28"/>
                <w:szCs w:val="28"/>
              </w:rPr>
            </w:pPr>
          </w:p>
        </w:tc>
        <w:tc>
          <w:tcPr>
            <w:tcW w:w="2895" w:type="dxa"/>
            <w:gridSpan w:val="2"/>
            <w:vAlign w:val="center"/>
          </w:tcPr>
          <w:p>
            <w:pPr>
              <w:spacing w:line="560" w:lineRule="exact"/>
              <w:jc w:val="center"/>
              <w:rPr>
                <w:rFonts w:ascii="仿宋_GB2312" w:eastAsia="仿宋_GB2312"/>
                <w:sz w:val="28"/>
                <w:szCs w:val="28"/>
              </w:rPr>
            </w:pPr>
            <w:r>
              <w:rPr>
                <w:rFonts w:hint="eastAsia" w:ascii="仿宋_GB2312" w:eastAsia="仿宋_GB2312"/>
                <w:sz w:val="28"/>
                <w:szCs w:val="28"/>
              </w:rPr>
              <w:t>从事技术负责人年限</w:t>
            </w:r>
          </w:p>
        </w:tc>
        <w:tc>
          <w:tcPr>
            <w:tcW w:w="1185" w:type="dxa"/>
            <w:vAlign w:val="center"/>
          </w:tcPr>
          <w:p>
            <w:pPr>
              <w:spacing w:line="560" w:lineRule="exact"/>
              <w:ind w:firstLine="646"/>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704" w:type="dxa"/>
            <w:gridSpan w:val="6"/>
            <w:vAlign w:val="center"/>
          </w:tcPr>
          <w:p>
            <w:pPr>
              <w:spacing w:line="560" w:lineRule="exact"/>
              <w:jc w:val="center"/>
              <w:rPr>
                <w:rFonts w:ascii="仿宋_GB2312" w:eastAsia="仿宋_GB2312"/>
                <w:sz w:val="28"/>
                <w:szCs w:val="28"/>
              </w:rPr>
            </w:pPr>
            <w:r>
              <w:rPr>
                <w:rFonts w:hint="eastAsia" w:ascii="仿宋_GB2312" w:eastAsia="仿宋_GB2312"/>
                <w:sz w:val="28"/>
                <w:szCs w:val="28"/>
              </w:rPr>
              <w:t>担任的项目经历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时间</w:t>
            </w:r>
          </w:p>
        </w:tc>
        <w:tc>
          <w:tcPr>
            <w:tcW w:w="185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项目名称</w:t>
            </w:r>
          </w:p>
        </w:tc>
        <w:tc>
          <w:tcPr>
            <w:tcW w:w="135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合同金额</w:t>
            </w:r>
          </w:p>
        </w:tc>
        <w:tc>
          <w:tcPr>
            <w:tcW w:w="150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业主</w:t>
            </w:r>
          </w:p>
        </w:tc>
        <w:tc>
          <w:tcPr>
            <w:tcW w:w="1391"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服务质量</w:t>
            </w:r>
          </w:p>
        </w:tc>
        <w:tc>
          <w:tcPr>
            <w:tcW w:w="118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14" w:type="dxa"/>
            <w:vAlign w:val="center"/>
          </w:tcPr>
          <w:p>
            <w:pPr>
              <w:spacing w:line="560" w:lineRule="exact"/>
              <w:ind w:firstLine="646"/>
              <w:rPr>
                <w:rFonts w:ascii="仿宋_GB2312" w:eastAsia="仿宋_GB2312"/>
                <w:sz w:val="28"/>
                <w:szCs w:val="28"/>
              </w:rPr>
            </w:pPr>
          </w:p>
        </w:tc>
        <w:tc>
          <w:tcPr>
            <w:tcW w:w="1853" w:type="dxa"/>
            <w:vAlign w:val="center"/>
          </w:tcPr>
          <w:p>
            <w:pPr>
              <w:spacing w:line="560" w:lineRule="exact"/>
              <w:ind w:firstLine="646"/>
              <w:rPr>
                <w:rFonts w:ascii="仿宋_GB2312" w:eastAsia="仿宋_GB2312"/>
                <w:sz w:val="28"/>
                <w:szCs w:val="28"/>
              </w:rPr>
            </w:pPr>
          </w:p>
        </w:tc>
        <w:tc>
          <w:tcPr>
            <w:tcW w:w="1357" w:type="dxa"/>
            <w:vAlign w:val="center"/>
          </w:tcPr>
          <w:p>
            <w:pPr>
              <w:spacing w:line="560" w:lineRule="exact"/>
              <w:ind w:firstLine="646"/>
              <w:rPr>
                <w:rFonts w:ascii="仿宋_GB2312" w:eastAsia="仿宋_GB2312"/>
                <w:sz w:val="28"/>
                <w:szCs w:val="28"/>
              </w:rPr>
            </w:pPr>
          </w:p>
        </w:tc>
        <w:tc>
          <w:tcPr>
            <w:tcW w:w="1504" w:type="dxa"/>
            <w:vAlign w:val="center"/>
          </w:tcPr>
          <w:p>
            <w:pPr>
              <w:spacing w:line="560" w:lineRule="exact"/>
              <w:ind w:firstLine="646"/>
              <w:rPr>
                <w:rFonts w:ascii="仿宋_GB2312" w:eastAsia="仿宋_GB2312"/>
                <w:sz w:val="28"/>
                <w:szCs w:val="28"/>
              </w:rPr>
            </w:pPr>
          </w:p>
        </w:tc>
        <w:tc>
          <w:tcPr>
            <w:tcW w:w="1391" w:type="dxa"/>
            <w:vAlign w:val="center"/>
          </w:tcPr>
          <w:p>
            <w:pPr>
              <w:spacing w:line="560" w:lineRule="exact"/>
              <w:ind w:firstLine="646"/>
              <w:rPr>
                <w:rFonts w:ascii="仿宋_GB2312" w:eastAsia="仿宋_GB2312"/>
                <w:sz w:val="28"/>
                <w:szCs w:val="28"/>
              </w:rPr>
            </w:pPr>
          </w:p>
        </w:tc>
        <w:tc>
          <w:tcPr>
            <w:tcW w:w="1185" w:type="dxa"/>
            <w:vAlign w:val="center"/>
          </w:tcPr>
          <w:p>
            <w:pPr>
              <w:spacing w:line="560" w:lineRule="exact"/>
              <w:ind w:firstLine="646"/>
              <w:rPr>
                <w:rFonts w:ascii="仿宋_GB2312" w:eastAsia="仿宋_GB2312"/>
                <w:sz w:val="28"/>
                <w:szCs w:val="28"/>
              </w:rPr>
            </w:pPr>
          </w:p>
        </w:tc>
      </w:tr>
    </w:tbl>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说明：本表后应附驻厂管理人员的身份证、执业资格证、职称证、近三个月社会保障金缴纳凭据等的复印件。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ind w:firstLine="646"/>
        <w:jc w:val="center"/>
        <w:rPr>
          <w:rFonts w:ascii="仿宋_GB2312" w:eastAsia="仿宋_GB2312"/>
          <w:b/>
          <w:bCs/>
          <w:sz w:val="32"/>
          <w:szCs w:val="32"/>
        </w:rPr>
      </w:pPr>
      <w:r>
        <w:rPr>
          <w:rFonts w:hint="eastAsia" w:ascii="仿宋_GB2312" w:eastAsia="仿宋_GB2312"/>
          <w:b/>
          <w:bCs/>
          <w:sz w:val="32"/>
          <w:szCs w:val="32"/>
        </w:rPr>
        <w:t>表4  拟投入本项目的主要装备</w:t>
      </w:r>
    </w:p>
    <w:p>
      <w:pPr>
        <w:spacing w:line="560" w:lineRule="exact"/>
        <w:ind w:firstLine="646"/>
        <w:jc w:val="center"/>
        <w:rPr>
          <w:rFonts w:ascii="仿宋_GB2312" w:eastAsia="仿宋_GB2312"/>
          <w:b/>
          <w:bCs/>
          <w:sz w:val="32"/>
          <w:szCs w:val="32"/>
        </w:rPr>
      </w:pPr>
    </w:p>
    <w:tbl>
      <w:tblPr>
        <w:tblStyle w:val="12"/>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19"/>
        <w:gridCol w:w="1444"/>
        <w:gridCol w:w="1430"/>
        <w:gridCol w:w="167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序号</w:t>
            </w:r>
          </w:p>
        </w:tc>
        <w:tc>
          <w:tcPr>
            <w:tcW w:w="1719"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装备名称</w:t>
            </w:r>
          </w:p>
        </w:tc>
        <w:tc>
          <w:tcPr>
            <w:tcW w:w="144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规格型号</w:t>
            </w:r>
          </w:p>
        </w:tc>
        <w:tc>
          <w:tcPr>
            <w:tcW w:w="1430"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数量</w:t>
            </w:r>
          </w:p>
        </w:tc>
        <w:tc>
          <w:tcPr>
            <w:tcW w:w="1678"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购买时间</w:t>
            </w:r>
          </w:p>
        </w:tc>
        <w:tc>
          <w:tcPr>
            <w:tcW w:w="1203"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560" w:lineRule="exact"/>
              <w:ind w:firstLine="646"/>
              <w:rPr>
                <w:rFonts w:ascii="仿宋_GB2312" w:eastAsia="仿宋_GB2312"/>
                <w:sz w:val="28"/>
                <w:szCs w:val="28"/>
              </w:rPr>
            </w:pPr>
          </w:p>
        </w:tc>
        <w:tc>
          <w:tcPr>
            <w:tcW w:w="1719" w:type="dxa"/>
            <w:vAlign w:val="center"/>
          </w:tcPr>
          <w:p>
            <w:pPr>
              <w:spacing w:line="560" w:lineRule="exact"/>
              <w:ind w:firstLine="646"/>
              <w:rPr>
                <w:rFonts w:ascii="仿宋_GB2312" w:eastAsia="仿宋_GB2312"/>
                <w:sz w:val="28"/>
                <w:szCs w:val="28"/>
              </w:rPr>
            </w:pPr>
          </w:p>
        </w:tc>
        <w:tc>
          <w:tcPr>
            <w:tcW w:w="1444" w:type="dxa"/>
            <w:vAlign w:val="center"/>
          </w:tcPr>
          <w:p>
            <w:pPr>
              <w:spacing w:line="560" w:lineRule="exact"/>
              <w:ind w:firstLine="646"/>
              <w:rPr>
                <w:rFonts w:ascii="仿宋_GB2312" w:eastAsia="仿宋_GB2312"/>
                <w:sz w:val="28"/>
                <w:szCs w:val="28"/>
              </w:rPr>
            </w:pPr>
          </w:p>
        </w:tc>
        <w:tc>
          <w:tcPr>
            <w:tcW w:w="1430" w:type="dxa"/>
            <w:vAlign w:val="center"/>
          </w:tcPr>
          <w:p>
            <w:pPr>
              <w:spacing w:line="560" w:lineRule="exact"/>
              <w:ind w:firstLine="646"/>
              <w:rPr>
                <w:rFonts w:ascii="仿宋_GB2312" w:eastAsia="仿宋_GB2312"/>
                <w:sz w:val="28"/>
                <w:szCs w:val="28"/>
              </w:rPr>
            </w:pPr>
          </w:p>
        </w:tc>
        <w:tc>
          <w:tcPr>
            <w:tcW w:w="1678" w:type="dxa"/>
            <w:vAlign w:val="center"/>
          </w:tcPr>
          <w:p>
            <w:pPr>
              <w:spacing w:line="560" w:lineRule="exact"/>
              <w:ind w:firstLine="646"/>
              <w:rPr>
                <w:rFonts w:ascii="仿宋_GB2312" w:eastAsia="仿宋_GB2312"/>
                <w:sz w:val="28"/>
                <w:szCs w:val="28"/>
              </w:rPr>
            </w:pPr>
          </w:p>
        </w:tc>
        <w:tc>
          <w:tcPr>
            <w:tcW w:w="1203" w:type="dxa"/>
            <w:vAlign w:val="center"/>
          </w:tcPr>
          <w:p>
            <w:pPr>
              <w:spacing w:line="560" w:lineRule="exact"/>
              <w:ind w:firstLine="646"/>
              <w:rPr>
                <w:rFonts w:ascii="仿宋_GB2312" w:eastAsia="仿宋_GB2312"/>
                <w:sz w:val="28"/>
                <w:szCs w:val="28"/>
              </w:rPr>
            </w:pPr>
          </w:p>
        </w:tc>
      </w:tr>
    </w:tbl>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br w:type="page"/>
      </w:r>
    </w:p>
    <w:p>
      <w:pPr>
        <w:spacing w:line="560" w:lineRule="exact"/>
        <w:jc w:val="center"/>
        <w:rPr>
          <w:rFonts w:ascii="仿宋_GB2312" w:eastAsia="仿宋_GB2312"/>
          <w:b/>
          <w:bCs/>
          <w:sz w:val="32"/>
          <w:szCs w:val="32"/>
        </w:rPr>
      </w:pPr>
      <w:r>
        <w:rPr>
          <w:rFonts w:hint="eastAsia" w:ascii="仿宋_GB2312" w:eastAsia="仿宋_GB2312"/>
          <w:b/>
          <w:bCs/>
          <w:sz w:val="32"/>
          <w:szCs w:val="32"/>
        </w:rPr>
        <w:t>表5  近三年完成的类似项目业绩表</w:t>
      </w:r>
    </w:p>
    <w:p>
      <w:pPr>
        <w:spacing w:line="560" w:lineRule="exact"/>
        <w:ind w:firstLine="646"/>
        <w:rPr>
          <w:rFonts w:ascii="仿宋_GB2312" w:eastAsia="仿宋_GB2312"/>
          <w:sz w:val="28"/>
          <w:szCs w:val="28"/>
        </w:rPr>
      </w:pPr>
    </w:p>
    <w:tbl>
      <w:tblPr>
        <w:tblStyle w:val="12"/>
        <w:tblpPr w:leftFromText="180" w:rightFromText="180" w:vertAnchor="text" w:horzAnchor="page" w:tblpXSpec="center" w:tblpY="114"/>
        <w:tblOverlap w:val="never"/>
        <w:tblW w:w="10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952"/>
        <w:gridCol w:w="1661"/>
        <w:gridCol w:w="1661"/>
        <w:gridCol w:w="165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序号</w:t>
            </w:r>
          </w:p>
        </w:tc>
        <w:tc>
          <w:tcPr>
            <w:tcW w:w="195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项目1</w:t>
            </w:r>
          </w:p>
        </w:tc>
        <w:tc>
          <w:tcPr>
            <w:tcW w:w="1661"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项目2</w:t>
            </w:r>
          </w:p>
        </w:tc>
        <w:tc>
          <w:tcPr>
            <w:tcW w:w="1661"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项目3</w:t>
            </w:r>
          </w:p>
        </w:tc>
        <w:tc>
          <w:tcPr>
            <w:tcW w:w="165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项目4</w:t>
            </w:r>
          </w:p>
        </w:tc>
        <w:tc>
          <w:tcPr>
            <w:tcW w:w="165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项目5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项目名称</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项目所在地</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发包人名称</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发包人地址</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发包人电话</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合同金额</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入场日期</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服务质量</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驻厂负责人</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1676" w:type="dxa"/>
            <w:vAlign w:val="center"/>
          </w:tcPr>
          <w:p>
            <w:pPr>
              <w:spacing w:line="560" w:lineRule="exact"/>
              <w:rPr>
                <w:rFonts w:ascii="仿宋_GB2312" w:eastAsia="仿宋_GB2312"/>
                <w:sz w:val="28"/>
                <w:szCs w:val="28"/>
              </w:rPr>
            </w:pPr>
            <w:r>
              <w:rPr>
                <w:rFonts w:hint="eastAsia" w:ascii="仿宋_GB2312" w:eastAsia="仿宋_GB2312"/>
                <w:sz w:val="28"/>
                <w:szCs w:val="28"/>
              </w:rPr>
              <w:t>项目主要服务内容</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76" w:type="dxa"/>
            <w:vAlign w:val="center"/>
          </w:tcPr>
          <w:p>
            <w:pPr>
              <w:spacing w:line="560" w:lineRule="exact"/>
              <w:ind w:firstLine="646"/>
              <w:rPr>
                <w:rFonts w:ascii="仿宋_GB2312" w:eastAsia="仿宋_GB2312"/>
                <w:sz w:val="28"/>
                <w:szCs w:val="28"/>
              </w:rPr>
            </w:pPr>
            <w:r>
              <w:rPr>
                <w:rFonts w:hint="eastAsia" w:ascii="仿宋_GB2312" w:eastAsia="仿宋_GB2312"/>
                <w:sz w:val="28"/>
                <w:szCs w:val="28"/>
              </w:rPr>
              <w:t>备注</w:t>
            </w:r>
          </w:p>
        </w:tc>
        <w:tc>
          <w:tcPr>
            <w:tcW w:w="1952"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61"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c>
          <w:tcPr>
            <w:tcW w:w="1657" w:type="dxa"/>
            <w:vAlign w:val="center"/>
          </w:tcPr>
          <w:p>
            <w:pPr>
              <w:spacing w:line="560" w:lineRule="exact"/>
              <w:ind w:firstLine="646"/>
              <w:rPr>
                <w:rFonts w:ascii="仿宋_GB2312" w:eastAsia="仿宋_GB2312"/>
                <w:sz w:val="28"/>
                <w:szCs w:val="28"/>
              </w:rPr>
            </w:pPr>
          </w:p>
        </w:tc>
      </w:tr>
    </w:tbl>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说明：竞标单位需附相关证明材料，如中标通知书、合同等复印件。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 xml:space="preserve"> 服务方案</w:t>
      </w: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竞标单位应递交完整的服务方案，至少应包括以下内容：</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1、服务流程及要求规范；</w:t>
      </w:r>
    </w:p>
    <w:p>
      <w:pPr>
        <w:spacing w:line="560" w:lineRule="exact"/>
        <w:ind w:firstLine="646"/>
        <w:rPr>
          <w:rFonts w:ascii="仿宋_GB2312" w:eastAsia="仿宋_GB2312"/>
          <w:sz w:val="28"/>
          <w:szCs w:val="28"/>
        </w:rPr>
      </w:pPr>
      <w:r>
        <w:rPr>
          <w:rFonts w:hint="eastAsia" w:ascii="仿宋_GB2312" w:eastAsia="仿宋_GB2312"/>
          <w:sz w:val="28"/>
          <w:szCs w:val="28"/>
        </w:rPr>
        <w:t>2、管理制度明确；</w:t>
      </w:r>
    </w:p>
    <w:p>
      <w:pPr>
        <w:spacing w:line="560" w:lineRule="exact"/>
        <w:ind w:firstLine="646"/>
        <w:rPr>
          <w:rFonts w:ascii="仿宋_GB2312" w:eastAsia="仿宋_GB2312"/>
          <w:sz w:val="28"/>
          <w:szCs w:val="28"/>
        </w:rPr>
      </w:pPr>
      <w:r>
        <w:rPr>
          <w:rFonts w:hint="eastAsia" w:ascii="仿宋_GB2312" w:eastAsia="仿宋_GB2312"/>
          <w:sz w:val="28"/>
          <w:szCs w:val="28"/>
        </w:rPr>
        <w:t>3、服务项目配置的装备、服务承诺等项能够达到招标要求，人员年龄结构合理、人员分配、排班值守合理，可行性好，经验丰富。</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 xml:space="preserve"> 综合商务</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资质信誉良好，实力雄厚，没有不良行为记录，财务状况较好，质量管理体系健全。</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说明：竞标单位需附相关证明材料，如荣誉证书、财务报表、质量管理体系证书等证明文件的复印件。</w:t>
      </w:r>
    </w:p>
    <w:p>
      <w:pPr>
        <w:spacing w:line="560" w:lineRule="exact"/>
        <w:ind w:firstLine="646"/>
        <w:rPr>
          <w:rFonts w:ascii="仿宋_GB2312" w:eastAsia="仿宋_GB2312"/>
          <w:sz w:val="28"/>
          <w:szCs w:val="28"/>
        </w:rPr>
      </w:pPr>
    </w:p>
    <w:p>
      <w:pPr>
        <w:spacing w:line="560" w:lineRule="exact"/>
        <w:ind w:firstLine="646"/>
        <w:rPr>
          <w:rFonts w:ascii="仿宋_GB2312" w:eastAsia="仿宋_GB2312"/>
          <w:sz w:val="28"/>
          <w:szCs w:val="28"/>
        </w:rPr>
      </w:pPr>
    </w:p>
    <w:p>
      <w:pPr>
        <w:spacing w:line="560" w:lineRule="exact"/>
        <w:jc w:val="center"/>
        <w:rPr>
          <w:rFonts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其他有利资料</w:t>
      </w: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jc w:val="center"/>
        <w:rPr>
          <w:rFonts w:ascii="方正仿宋_GB2312" w:hAnsi="方正仿宋_GB2312" w:eastAsia="方正仿宋_GB2312" w:cs="方正仿宋_GB2312"/>
          <w:b/>
          <w:sz w:val="32"/>
          <w:szCs w:val="32"/>
        </w:rPr>
      </w:pPr>
    </w:p>
    <w:p>
      <w:pPr>
        <w:spacing w:line="560" w:lineRule="exact"/>
        <w:ind w:firstLine="646"/>
        <w:jc w:val="center"/>
        <w:rPr>
          <w:rFonts w:ascii="仿宋_GB2312" w:eastAsia="仿宋_GB2312"/>
          <w:b/>
          <w:bCs/>
          <w:sz w:val="32"/>
          <w:szCs w:val="32"/>
        </w:rPr>
      </w:pPr>
      <w:r>
        <w:rPr>
          <w:rFonts w:hint="eastAsia" w:ascii="仿宋_GB2312" w:eastAsia="仿宋_GB2312"/>
          <w:b/>
          <w:bCs/>
          <w:sz w:val="32"/>
          <w:szCs w:val="32"/>
        </w:rPr>
        <w:t>第六章 比选评标办法（综合评标法）</w:t>
      </w:r>
    </w:p>
    <w:p>
      <w:pPr>
        <w:spacing w:line="560" w:lineRule="exact"/>
        <w:ind w:firstLine="646"/>
        <w:rPr>
          <w:rFonts w:ascii="仿宋_GB2312" w:eastAsia="仿宋_GB2312"/>
          <w:sz w:val="28"/>
          <w:szCs w:val="28"/>
        </w:rPr>
      </w:pPr>
      <w:r>
        <w:rPr>
          <w:rFonts w:hint="eastAsia" w:ascii="仿宋_GB2312" w:eastAsia="仿宋_GB2312"/>
          <w:sz w:val="28"/>
          <w:szCs w:val="28"/>
        </w:rPr>
        <w:t>一、评标细则</w:t>
      </w:r>
    </w:p>
    <w:p>
      <w:pPr>
        <w:spacing w:line="560" w:lineRule="exact"/>
        <w:ind w:firstLine="646"/>
        <w:rPr>
          <w:rFonts w:ascii="仿宋_GB2312" w:eastAsia="仿宋_GB2312"/>
          <w:sz w:val="28"/>
          <w:szCs w:val="28"/>
        </w:rPr>
      </w:pPr>
      <w:r>
        <w:rPr>
          <w:rFonts w:hint="eastAsia" w:ascii="仿宋_GB2312" w:eastAsia="仿宋_GB2312"/>
          <w:sz w:val="28"/>
          <w:szCs w:val="28"/>
        </w:rPr>
        <w:t>（一）评标主要内容</w:t>
      </w:r>
    </w:p>
    <w:p>
      <w:pPr>
        <w:spacing w:line="560" w:lineRule="exact"/>
        <w:ind w:firstLine="646"/>
        <w:rPr>
          <w:rFonts w:ascii="仿宋_GB2312" w:eastAsia="仿宋_GB2312"/>
          <w:sz w:val="28"/>
          <w:szCs w:val="28"/>
        </w:rPr>
      </w:pPr>
      <w:r>
        <w:rPr>
          <w:rFonts w:hint="eastAsia" w:ascii="仿宋_GB2312" w:eastAsia="仿宋_GB2312"/>
          <w:sz w:val="28"/>
          <w:szCs w:val="28"/>
        </w:rPr>
        <w:t>评标采用百分制，主要以项目报价、服务方案、服务人员、综合商务、相关业绩须附合同等为依据，评标项目分值如下：</w:t>
      </w:r>
    </w:p>
    <w:tbl>
      <w:tblPr>
        <w:tblStyle w:val="11"/>
        <w:tblW w:w="10272"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1170"/>
        <w:gridCol w:w="753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657"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序号</w:t>
            </w:r>
          </w:p>
        </w:tc>
        <w:tc>
          <w:tcPr>
            <w:tcW w:w="1170"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评分因素</w:t>
            </w:r>
          </w:p>
        </w:tc>
        <w:tc>
          <w:tcPr>
            <w:tcW w:w="7533"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评分说明</w:t>
            </w:r>
          </w:p>
        </w:tc>
        <w:tc>
          <w:tcPr>
            <w:tcW w:w="9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05" w:hRule="atLeast"/>
        </w:trPr>
        <w:tc>
          <w:tcPr>
            <w:tcW w:w="657"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p>
        </w:tc>
        <w:tc>
          <w:tcPr>
            <w:tcW w:w="1170"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投标报价70分</w:t>
            </w:r>
          </w:p>
        </w:tc>
        <w:tc>
          <w:tcPr>
            <w:tcW w:w="7533" w:type="dxa"/>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综合评分法中的价格分统一采用低价优先法计算，即满足招标文件要求且投标价格最低的投标报价为评标基准价，其价格分为满分70分，其他投标人的价格分统一按照下列公式计算：</w:t>
            </w:r>
          </w:p>
          <w:p>
            <w:pPr>
              <w:spacing w:line="560" w:lineRule="exact"/>
              <w:ind w:firstLine="646"/>
              <w:rPr>
                <w:rFonts w:ascii="仿宋_GB2312" w:eastAsia="仿宋_GB2312"/>
                <w:sz w:val="28"/>
                <w:szCs w:val="28"/>
              </w:rPr>
            </w:pPr>
            <w:r>
              <w:rPr>
                <w:rFonts w:hint="eastAsia" w:ascii="仿宋_GB2312" w:eastAsia="仿宋_GB2312"/>
                <w:sz w:val="28"/>
                <w:szCs w:val="28"/>
              </w:rPr>
              <w:t>投标报价得分=评标基准价／投标报价×70</w:t>
            </w:r>
          </w:p>
        </w:tc>
        <w:tc>
          <w:tcPr>
            <w:tcW w:w="9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trPr>
        <w:tc>
          <w:tcPr>
            <w:tcW w:w="657" w:type="dxa"/>
            <w:vMerge w:val="restart"/>
            <w:shd w:val="clear" w:color="auto" w:fill="auto"/>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p>
        </w:tc>
        <w:tc>
          <w:tcPr>
            <w:tcW w:w="1170" w:type="dxa"/>
            <w:vMerge w:val="restart"/>
            <w:shd w:val="clear" w:color="auto" w:fill="auto"/>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服务方案10分</w:t>
            </w:r>
          </w:p>
        </w:tc>
        <w:tc>
          <w:tcPr>
            <w:tcW w:w="7533" w:type="dxa"/>
            <w:shd w:val="clear" w:color="auto" w:fill="auto"/>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服务流程及要求规范。管理制度明确。服务项目配置的装备、服务承诺等项能够达到招标要求，可行性一般，人员年龄结构合理、人员分配、排班值守基本合理，服务经验一般。</w:t>
            </w:r>
          </w:p>
        </w:tc>
        <w:tc>
          <w:tcPr>
            <w:tcW w:w="912"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trPr>
        <w:tc>
          <w:tcPr>
            <w:tcW w:w="657" w:type="dxa"/>
            <w:vMerge w:val="continue"/>
            <w:shd w:val="clear" w:color="auto" w:fill="auto"/>
            <w:tcMar>
              <w:top w:w="15" w:type="dxa"/>
              <w:left w:w="15" w:type="dxa"/>
              <w:bottom w:w="0" w:type="dxa"/>
              <w:right w:w="15" w:type="dxa"/>
            </w:tcMar>
            <w:vAlign w:val="center"/>
          </w:tcPr>
          <w:p>
            <w:pPr>
              <w:spacing w:line="560" w:lineRule="exact"/>
              <w:ind w:firstLine="646"/>
              <w:jc w:val="center"/>
              <w:rPr>
                <w:rFonts w:ascii="仿宋_GB2312" w:eastAsia="仿宋_GB2312"/>
                <w:sz w:val="28"/>
                <w:szCs w:val="28"/>
              </w:rPr>
            </w:pPr>
          </w:p>
        </w:tc>
        <w:tc>
          <w:tcPr>
            <w:tcW w:w="1170" w:type="dxa"/>
            <w:vMerge w:val="continue"/>
            <w:shd w:val="clear" w:color="auto" w:fill="auto"/>
            <w:tcMar>
              <w:top w:w="15" w:type="dxa"/>
              <w:left w:w="15" w:type="dxa"/>
              <w:bottom w:w="0" w:type="dxa"/>
              <w:right w:w="15" w:type="dxa"/>
            </w:tcMar>
            <w:vAlign w:val="center"/>
          </w:tcPr>
          <w:p>
            <w:pPr>
              <w:spacing w:line="560" w:lineRule="exact"/>
              <w:ind w:firstLine="646"/>
              <w:jc w:val="center"/>
              <w:rPr>
                <w:rFonts w:ascii="仿宋_GB2312" w:eastAsia="仿宋_GB2312"/>
                <w:sz w:val="28"/>
                <w:szCs w:val="28"/>
              </w:rPr>
            </w:pPr>
          </w:p>
        </w:tc>
        <w:tc>
          <w:tcPr>
            <w:tcW w:w="7533" w:type="dxa"/>
            <w:shd w:val="clear" w:color="auto" w:fill="auto"/>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服务流程及要求规范。管理制度明确。服务项目配置的装备、服务承诺等项能够达到招标要求，可行性好，人员年龄结构合理、人员分配、排班值守合理，经验丰富。</w:t>
            </w:r>
          </w:p>
        </w:tc>
        <w:tc>
          <w:tcPr>
            <w:tcW w:w="912"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exact"/>
        </w:trPr>
        <w:tc>
          <w:tcPr>
            <w:tcW w:w="657" w:type="dxa"/>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p>
        </w:tc>
        <w:tc>
          <w:tcPr>
            <w:tcW w:w="1170" w:type="dxa"/>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服务人员</w:t>
            </w:r>
          </w:p>
          <w:p>
            <w:pPr>
              <w:spacing w:line="560" w:lineRule="exact"/>
              <w:jc w:val="center"/>
              <w:rPr>
                <w:rFonts w:ascii="仿宋_GB2312" w:eastAsia="仿宋_GB2312"/>
                <w:sz w:val="28"/>
                <w:szCs w:val="28"/>
              </w:rPr>
            </w:pPr>
            <w:r>
              <w:rPr>
                <w:rFonts w:hint="eastAsia" w:ascii="仿宋_GB2312" w:eastAsia="仿宋_GB2312"/>
                <w:sz w:val="28"/>
                <w:szCs w:val="28"/>
              </w:rPr>
              <w:t>5分</w:t>
            </w:r>
          </w:p>
        </w:tc>
        <w:tc>
          <w:tcPr>
            <w:tcW w:w="7533" w:type="dxa"/>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投标方在册员工不低于200人得3分；须提供公司最近三个月人员保险缴费清单，每增加100人加1分。</w:t>
            </w:r>
          </w:p>
        </w:tc>
        <w:tc>
          <w:tcPr>
            <w:tcW w:w="912"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exact"/>
        </w:trPr>
        <w:tc>
          <w:tcPr>
            <w:tcW w:w="657"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4</w:t>
            </w:r>
          </w:p>
        </w:tc>
        <w:tc>
          <w:tcPr>
            <w:tcW w:w="117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综合商务10分</w:t>
            </w:r>
          </w:p>
        </w:tc>
        <w:tc>
          <w:tcPr>
            <w:tcW w:w="7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资质信誉良好，实力雄厚，没有不良行为记录，财务状况一般，质量管理体系基本健全。</w:t>
            </w:r>
          </w:p>
        </w:tc>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8"/>
                <w:szCs w:val="28"/>
              </w:rPr>
            </w:pPr>
            <w:r>
              <w:rPr>
                <w:rFonts w:hint="eastAsia" w:ascii="仿宋_GB2312" w:eastAsia="仿宋_GB231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exact"/>
        </w:trPr>
        <w:tc>
          <w:tcPr>
            <w:tcW w:w="657" w:type="dxa"/>
            <w:vMerge w:val="continue"/>
            <w:tcBorders>
              <w:left w:val="single" w:color="auto" w:sz="4" w:space="0"/>
              <w:right w:val="single" w:color="auto" w:sz="4" w:space="0"/>
            </w:tcBorders>
            <w:tcMar>
              <w:top w:w="15" w:type="dxa"/>
              <w:left w:w="15" w:type="dxa"/>
              <w:bottom w:w="0" w:type="dxa"/>
              <w:right w:w="15" w:type="dxa"/>
            </w:tcMar>
            <w:vAlign w:val="center"/>
          </w:tcPr>
          <w:p>
            <w:pPr>
              <w:spacing w:line="560" w:lineRule="exact"/>
              <w:ind w:firstLine="646"/>
              <w:jc w:val="center"/>
              <w:rPr>
                <w:rFonts w:ascii="仿宋_GB2312" w:eastAsia="仿宋_GB2312"/>
                <w:sz w:val="28"/>
                <w:szCs w:val="28"/>
              </w:rPr>
            </w:pPr>
          </w:p>
        </w:tc>
        <w:tc>
          <w:tcPr>
            <w:tcW w:w="1170" w:type="dxa"/>
            <w:vMerge w:val="continue"/>
            <w:tcBorders>
              <w:left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仿宋_GB2312" w:eastAsia="仿宋_GB2312"/>
                <w:sz w:val="28"/>
                <w:szCs w:val="28"/>
              </w:rPr>
            </w:pPr>
          </w:p>
        </w:tc>
        <w:tc>
          <w:tcPr>
            <w:tcW w:w="7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rPr>
              <w:t>资质信誉良好，实力雄厚，没有不良行为记录，财务状况较好，质量管理体系健全。</w:t>
            </w:r>
          </w:p>
        </w:tc>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8"/>
                <w:szCs w:val="28"/>
              </w:rPr>
            </w:pPr>
            <w:r>
              <w:rPr>
                <w:rFonts w:hint="eastAsia" w:ascii="仿宋_GB2312" w:eastAsia="仿宋_GB2312"/>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exact"/>
        </w:trPr>
        <w:tc>
          <w:tcPr>
            <w:tcW w:w="657" w:type="dxa"/>
            <w:tcBorders>
              <w:left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5</w:t>
            </w:r>
          </w:p>
        </w:tc>
        <w:tc>
          <w:tcPr>
            <w:tcW w:w="1170" w:type="dxa"/>
            <w:tcBorders>
              <w:left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仿宋_GB2312" w:eastAsia="仿宋_GB2312"/>
                <w:sz w:val="28"/>
                <w:szCs w:val="28"/>
              </w:rPr>
            </w:pPr>
            <w:r>
              <w:rPr>
                <w:rFonts w:hint="eastAsia" w:ascii="仿宋_GB2312" w:eastAsia="仿宋_GB2312"/>
                <w:sz w:val="28"/>
                <w:szCs w:val="28"/>
              </w:rPr>
              <w:t>相关业绩</w:t>
            </w:r>
          </w:p>
          <w:p>
            <w:pPr>
              <w:spacing w:line="560" w:lineRule="exact"/>
              <w:jc w:val="center"/>
              <w:rPr>
                <w:rFonts w:ascii="仿宋_GB2312" w:eastAsia="仿宋_GB2312"/>
                <w:sz w:val="28"/>
                <w:szCs w:val="28"/>
              </w:rPr>
            </w:pPr>
            <w:r>
              <w:rPr>
                <w:rFonts w:hint="eastAsia" w:ascii="仿宋_GB2312" w:eastAsia="仿宋_GB2312"/>
                <w:sz w:val="28"/>
                <w:szCs w:val="28"/>
              </w:rPr>
              <w:t>5分</w:t>
            </w:r>
          </w:p>
        </w:tc>
        <w:tc>
          <w:tcPr>
            <w:tcW w:w="7533"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560" w:lineRule="exact"/>
              <w:rPr>
                <w:rFonts w:ascii="仿宋_GB2312" w:eastAsia="仿宋_GB2312"/>
                <w:sz w:val="28"/>
                <w:szCs w:val="28"/>
              </w:rPr>
            </w:pPr>
            <w:r>
              <w:rPr>
                <w:rFonts w:hint="eastAsia" w:ascii="仿宋_GB2312" w:eastAsia="仿宋_GB2312"/>
                <w:sz w:val="28"/>
                <w:szCs w:val="28"/>
                <w:lang w:val="en-GB"/>
              </w:rPr>
              <w:t>投标人履约业绩，单体服务项目不小于60000M</w:t>
            </w:r>
            <w:r>
              <w:rPr>
                <w:rFonts w:hint="eastAsia" w:ascii="仿宋_GB2312" w:eastAsia="仿宋_GB2312"/>
                <w:sz w:val="28"/>
                <w:szCs w:val="28"/>
                <w:vertAlign w:val="superscript"/>
                <w:lang w:val="en-GB"/>
              </w:rPr>
              <w:t>2</w:t>
            </w:r>
            <w:r>
              <w:rPr>
                <w:rFonts w:hint="eastAsia" w:ascii="仿宋_GB2312" w:eastAsia="仿宋_GB2312"/>
                <w:sz w:val="28"/>
                <w:szCs w:val="28"/>
                <w:lang w:val="en-GB"/>
              </w:rPr>
              <w:t>，业绩至少</w:t>
            </w:r>
            <w:r>
              <w:rPr>
                <w:rFonts w:hint="eastAsia" w:ascii="仿宋_GB2312" w:eastAsia="仿宋_GB2312"/>
                <w:sz w:val="28"/>
                <w:szCs w:val="28"/>
              </w:rPr>
              <w:t>3个，</w:t>
            </w:r>
            <w:r>
              <w:rPr>
                <w:rFonts w:hint="eastAsia" w:ascii="仿宋_GB2312" w:eastAsia="仿宋_GB2312"/>
                <w:sz w:val="28"/>
                <w:szCs w:val="28"/>
                <w:lang w:val="en-GB"/>
              </w:rPr>
              <w:t>每增加</w:t>
            </w:r>
            <w:r>
              <w:rPr>
                <w:rFonts w:hint="eastAsia" w:ascii="仿宋_GB2312" w:eastAsia="仿宋_GB2312"/>
                <w:sz w:val="28"/>
                <w:szCs w:val="28"/>
              </w:rPr>
              <w:t>1个业绩加1分。</w:t>
            </w:r>
          </w:p>
        </w:tc>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8"/>
                <w:szCs w:val="28"/>
              </w:rPr>
            </w:pPr>
            <w:r>
              <w:rPr>
                <w:rFonts w:hint="eastAsia" w:ascii="仿宋_GB2312" w:eastAsia="仿宋_GB2312"/>
                <w:sz w:val="28"/>
                <w:szCs w:val="28"/>
              </w:rPr>
              <w:t>0—5</w:t>
            </w:r>
          </w:p>
        </w:tc>
      </w:tr>
    </w:tbl>
    <w:p>
      <w:pPr>
        <w:spacing w:line="560" w:lineRule="exact"/>
        <w:rPr>
          <w:rFonts w:ascii="仿宋_GB2312" w:eastAsia="仿宋_GB2312"/>
          <w:sz w:val="28"/>
          <w:szCs w:val="28"/>
        </w:rPr>
      </w:pPr>
    </w:p>
    <w:p>
      <w:pPr>
        <w:spacing w:line="560" w:lineRule="exact"/>
        <w:ind w:firstLine="646"/>
        <w:rPr>
          <w:rFonts w:ascii="仿宋_GB2312" w:eastAsia="仿宋_GB2312"/>
          <w:sz w:val="28"/>
          <w:szCs w:val="28"/>
        </w:rPr>
      </w:pPr>
      <w:r>
        <w:rPr>
          <w:rFonts w:hint="eastAsia" w:ascii="仿宋_GB2312" w:eastAsia="仿宋_GB2312"/>
          <w:sz w:val="28"/>
          <w:szCs w:val="28"/>
        </w:rPr>
        <w:t>（二）计算得分</w:t>
      </w:r>
    </w:p>
    <w:p>
      <w:pPr>
        <w:spacing w:line="560" w:lineRule="exact"/>
        <w:ind w:firstLine="646"/>
        <w:rPr>
          <w:rFonts w:ascii="仿宋_GB2312" w:eastAsia="仿宋_GB2312"/>
          <w:sz w:val="28"/>
          <w:szCs w:val="28"/>
        </w:rPr>
      </w:pPr>
      <w:r>
        <w:rPr>
          <w:rFonts w:hint="eastAsia" w:ascii="仿宋_GB2312" w:eastAsia="仿宋_GB2312"/>
          <w:sz w:val="28"/>
          <w:szCs w:val="28"/>
        </w:rPr>
        <w:t>各评审专家按上述标准逐项打分并计算总得分，所有评审专家对该竞标单位打分的平均值（取两位小数）为竞标单位最终得分。</w:t>
      </w:r>
    </w:p>
    <w:p>
      <w:pPr>
        <w:spacing w:line="560" w:lineRule="exact"/>
        <w:ind w:firstLine="646"/>
        <w:rPr>
          <w:rFonts w:ascii="仿宋_GB2312" w:eastAsia="仿宋_GB2312"/>
          <w:sz w:val="28"/>
          <w:szCs w:val="28"/>
        </w:rPr>
      </w:pPr>
      <w:r>
        <w:rPr>
          <w:rFonts w:hint="eastAsia" w:ascii="仿宋_GB2312" w:eastAsia="仿宋_GB2312"/>
          <w:sz w:val="28"/>
          <w:szCs w:val="28"/>
        </w:rPr>
        <w:t>（三）中标</w:t>
      </w:r>
    </w:p>
    <w:p>
      <w:pPr>
        <w:spacing w:line="560" w:lineRule="exact"/>
        <w:ind w:firstLine="646"/>
        <w:rPr>
          <w:rFonts w:ascii="仿宋_GB2312" w:eastAsia="仿宋_GB2312"/>
          <w:sz w:val="28"/>
          <w:szCs w:val="28"/>
        </w:rPr>
      </w:pPr>
      <w:r>
        <w:rPr>
          <w:rFonts w:hint="eastAsia" w:ascii="仿宋_GB2312" w:eastAsia="仿宋_GB2312"/>
          <w:sz w:val="28"/>
          <w:szCs w:val="28"/>
        </w:rPr>
        <w:t>1、按照上述计算最终得分最高的竞标单位推荐为中标候选人。</w:t>
      </w:r>
    </w:p>
    <w:p>
      <w:pPr>
        <w:spacing w:line="560" w:lineRule="exact"/>
        <w:ind w:firstLine="646"/>
        <w:rPr>
          <w:rFonts w:ascii="仿宋_GB2312" w:eastAsia="仿宋_GB2312"/>
          <w:sz w:val="28"/>
          <w:szCs w:val="28"/>
        </w:rPr>
      </w:pPr>
      <w:r>
        <w:rPr>
          <w:rFonts w:hint="eastAsia" w:ascii="仿宋_GB2312" w:eastAsia="仿宋_GB2312"/>
          <w:sz w:val="28"/>
          <w:szCs w:val="28"/>
        </w:rPr>
        <w:t>2、如出现两家竞标单位得分相同的情况，则由评标专家投票表决从中确定中标候选人。</w:t>
      </w:r>
    </w:p>
    <w:p>
      <w:pPr>
        <w:spacing w:line="560" w:lineRule="exact"/>
        <w:ind w:firstLine="646"/>
        <w:rPr>
          <w:rFonts w:ascii="仿宋_GB2312" w:eastAsia="仿宋_GB2312"/>
          <w:sz w:val="28"/>
          <w:szCs w:val="28"/>
        </w:rPr>
      </w:pPr>
    </w:p>
    <w:sectPr>
      <w:footerReference r:id="rId3" w:type="default"/>
      <w:pgSz w:w="11906" w:h="16838"/>
      <w:pgMar w:top="1134" w:right="1134" w:bottom="1134" w:left="1134"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Plotter">
    <w:altName w:val="Times New Roman"/>
    <w:panose1 w:val="00000000000000000000"/>
    <w:charset w:val="00"/>
    <w:family w:val="roman"/>
    <w:pitch w:val="default"/>
    <w:sig w:usb0="00000000" w:usb1="00000000" w:usb2="00000000" w:usb3="00000000" w:csb0="00000000" w:csb1="00000000"/>
  </w:font>
  <w:font w:name="font-weight : 400">
    <w:altName w:val="Arial"/>
    <w:panose1 w:val="0000000000000000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方正仿宋_GB2312">
    <w:altName w:val="汉仪仿宋KW"/>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2490470</wp:posOffset>
              </wp:positionH>
              <wp:positionV relativeFrom="paragraph">
                <wp:posOffset>85090</wp:posOffset>
              </wp:positionV>
              <wp:extent cx="1158875"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58949" cy="223283"/>
                      </a:xfrm>
                      <a:prstGeom prst="rect">
                        <a:avLst/>
                      </a:prstGeom>
                      <a:noFill/>
                      <a:ln w="15875">
                        <a:noFill/>
                      </a:ln>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wps:txbx>
                    <wps:bodyPr wrap="square" lIns="0" tIns="0" rIns="0" bIns="0">
                      <a:noAutofit/>
                    </wps:bodyPr>
                  </wps:wsp>
                </a:graphicData>
              </a:graphic>
            </wp:anchor>
          </w:drawing>
        </mc:Choice>
        <mc:Fallback>
          <w:pict>
            <v:shape id="_x0000_s1026" o:spid="_x0000_s1026" o:spt="202" type="#_x0000_t202" style="position:absolute;left:0pt;margin-left:196.1pt;margin-top:6.7pt;height:17.6pt;width:91.25pt;mso-position-horizontal-relative:margin;z-index:251659264;mso-width-relative:page;mso-height-relative:page;" filled="f" stroked="f" coordsize="21600,21600" o:gfxdata="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gXZQktkAAAAJAQAADwAAAAAAAAABACAAAAA4AAAA&#10;ZHJzL2Rvd25yZXYueG1sUEsBAhQAFAAAAAgAh07iQOKtWpm3AQAASgMAAA4AAAAAAAAAAQAgAAAA&#10;PgEAAGRycy9lMm9Eb2MueG1sUEsFBgAAAAAGAAYAWQEAAGcFAAAAAA==&#10;">
              <v:fill on="f" focussize="0,0"/>
              <v:stroke on="f" weight="1.25pt"/>
              <v:imagedata o:title=""/>
              <o:lock v:ext="edit" aspectratio="f"/>
              <v:textbox inset="0mm,0mm,0mm,0mm">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425F11"/>
    <w:multiLevelType w:val="singleLevel"/>
    <w:tmpl w:val="C1425F11"/>
    <w:lvl w:ilvl="0" w:tentative="0">
      <w:start w:val="1"/>
      <w:numFmt w:val="decimal"/>
      <w:suff w:val="nothing"/>
      <w:lvlText w:val="%1、"/>
      <w:lvlJc w:val="left"/>
    </w:lvl>
  </w:abstractNum>
  <w:abstractNum w:abstractNumId="1">
    <w:nsid w:val="D0CDE013"/>
    <w:multiLevelType w:val="singleLevel"/>
    <w:tmpl w:val="D0CDE013"/>
    <w:lvl w:ilvl="0" w:tentative="0">
      <w:start w:val="1"/>
      <w:numFmt w:val="chineseCounting"/>
      <w:suff w:val="nothing"/>
      <w:lvlText w:val="%1、"/>
      <w:lvlJc w:val="left"/>
      <w:rPr>
        <w:rFonts w:hint="eastAsia"/>
      </w:rPr>
    </w:lvl>
  </w:abstractNum>
  <w:abstractNum w:abstractNumId="2">
    <w:nsid w:val="00000001"/>
    <w:multiLevelType w:val="singleLevel"/>
    <w:tmpl w:val="00000001"/>
    <w:lvl w:ilvl="0" w:tentative="0">
      <w:start w:val="3"/>
      <w:numFmt w:val="decimal"/>
      <w:suff w:val="nothing"/>
      <w:lvlText w:val="%1、"/>
      <w:lvlJc w:val="left"/>
      <w:pPr>
        <w:tabs>
          <w:tab w:val="left" w:pos="0"/>
        </w:tabs>
        <w:ind w:left="0" w:firstLine="0"/>
      </w:pPr>
      <w:rPr>
        <w:rFonts w:hint="eastAsia" w:ascii="楷体_GB2312" w:hAnsi="楷体_GB2312" w:eastAsia="楷体_GB2312" w:cs="宋体"/>
        <w:sz w:val="28"/>
        <w:szCs w:val="28"/>
        <w:lang w:val="zh-CN"/>
      </w:rPr>
    </w:lvl>
  </w:abstractNum>
  <w:abstractNum w:abstractNumId="3">
    <w:nsid w:val="61E8CDD4"/>
    <w:multiLevelType w:val="singleLevel"/>
    <w:tmpl w:val="61E8CDD4"/>
    <w:lvl w:ilvl="0" w:tentative="0">
      <w:start w:val="3"/>
      <w:numFmt w:val="chineseCounting"/>
      <w:suff w:val="nothing"/>
      <w:lvlText w:val="%1、"/>
      <w:lvlJc w:val="left"/>
    </w:lvl>
  </w:abstractNum>
  <w:abstractNum w:abstractNumId="4">
    <w:nsid w:val="6F9B1EEF"/>
    <w:multiLevelType w:val="singleLevel"/>
    <w:tmpl w:val="6F9B1EEF"/>
    <w:lvl w:ilvl="0" w:tentative="0">
      <w:start w:val="3"/>
      <w:numFmt w:val="chineseCounting"/>
      <w:suff w:val="space"/>
      <w:lvlText w:val="第%1章"/>
      <w:lvlJc w:val="left"/>
      <w:rPr>
        <w:rFonts w:hint="eastAsia"/>
      </w:rPr>
    </w:lvl>
  </w:abstractNum>
  <w:abstractNum w:abstractNumId="5">
    <w:nsid w:val="74A48FEB"/>
    <w:multiLevelType w:val="singleLevel"/>
    <w:tmpl w:val="74A48FEB"/>
    <w:lvl w:ilvl="0" w:tentative="0">
      <w:start w:val="1"/>
      <w:numFmt w:val="decimal"/>
      <w:suff w:val="nothing"/>
      <w:lvlText w:val="%1、"/>
      <w:lvlJc w:val="left"/>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义超">
    <w15:presenceInfo w15:providerId="None" w15:userId="魏义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hYmViMTM2YmU4MGE1ZTJjZjZiYTM0ODk1ZTk4ZDMifQ=="/>
  </w:docVars>
  <w:rsids>
    <w:rsidRoot w:val="0067148D"/>
    <w:rsid w:val="000755C1"/>
    <w:rsid w:val="000B15AC"/>
    <w:rsid w:val="000C0D46"/>
    <w:rsid w:val="000E09E1"/>
    <w:rsid w:val="000F3A18"/>
    <w:rsid w:val="0011697F"/>
    <w:rsid w:val="00136CF6"/>
    <w:rsid w:val="001617A4"/>
    <w:rsid w:val="00174253"/>
    <w:rsid w:val="00182FD2"/>
    <w:rsid w:val="001C3DC0"/>
    <w:rsid w:val="002400D0"/>
    <w:rsid w:val="00247F3B"/>
    <w:rsid w:val="002F02BD"/>
    <w:rsid w:val="00315AFC"/>
    <w:rsid w:val="0034531F"/>
    <w:rsid w:val="00352FCF"/>
    <w:rsid w:val="00384B9C"/>
    <w:rsid w:val="003A7FCF"/>
    <w:rsid w:val="003B5F7E"/>
    <w:rsid w:val="004635F7"/>
    <w:rsid w:val="00484F95"/>
    <w:rsid w:val="00487CB3"/>
    <w:rsid w:val="00496E2C"/>
    <w:rsid w:val="00497C4E"/>
    <w:rsid w:val="0052180B"/>
    <w:rsid w:val="0056634C"/>
    <w:rsid w:val="00584C4E"/>
    <w:rsid w:val="005D315D"/>
    <w:rsid w:val="00610C4F"/>
    <w:rsid w:val="006614F8"/>
    <w:rsid w:val="0067148D"/>
    <w:rsid w:val="006A7DD5"/>
    <w:rsid w:val="006F3BC0"/>
    <w:rsid w:val="00756B15"/>
    <w:rsid w:val="00773842"/>
    <w:rsid w:val="0078620D"/>
    <w:rsid w:val="0078768E"/>
    <w:rsid w:val="00795DD2"/>
    <w:rsid w:val="007F7BDC"/>
    <w:rsid w:val="00807403"/>
    <w:rsid w:val="008541CA"/>
    <w:rsid w:val="0089080C"/>
    <w:rsid w:val="008A6BE8"/>
    <w:rsid w:val="00925226"/>
    <w:rsid w:val="0094398C"/>
    <w:rsid w:val="00995DF8"/>
    <w:rsid w:val="009F2FD6"/>
    <w:rsid w:val="009F58F7"/>
    <w:rsid w:val="00A87EEE"/>
    <w:rsid w:val="00AB58A3"/>
    <w:rsid w:val="00AD21B8"/>
    <w:rsid w:val="00AE6E40"/>
    <w:rsid w:val="00AF4644"/>
    <w:rsid w:val="00B130C5"/>
    <w:rsid w:val="00B14A30"/>
    <w:rsid w:val="00B41C37"/>
    <w:rsid w:val="00B66E11"/>
    <w:rsid w:val="00C46B28"/>
    <w:rsid w:val="00CB7FDE"/>
    <w:rsid w:val="00CC09C5"/>
    <w:rsid w:val="00CD39AE"/>
    <w:rsid w:val="00D07381"/>
    <w:rsid w:val="00D203D3"/>
    <w:rsid w:val="00D34446"/>
    <w:rsid w:val="00D41E34"/>
    <w:rsid w:val="00D760A5"/>
    <w:rsid w:val="00E023AC"/>
    <w:rsid w:val="00E0728B"/>
    <w:rsid w:val="00E505E8"/>
    <w:rsid w:val="00E72AD4"/>
    <w:rsid w:val="00E77C35"/>
    <w:rsid w:val="00E95B74"/>
    <w:rsid w:val="00F064D3"/>
    <w:rsid w:val="00F83198"/>
    <w:rsid w:val="00F8695A"/>
    <w:rsid w:val="00FB1476"/>
    <w:rsid w:val="010A478A"/>
    <w:rsid w:val="014A114C"/>
    <w:rsid w:val="017C7FF0"/>
    <w:rsid w:val="018C1643"/>
    <w:rsid w:val="01E054EB"/>
    <w:rsid w:val="01F01BD2"/>
    <w:rsid w:val="02597972"/>
    <w:rsid w:val="0305169C"/>
    <w:rsid w:val="0358517C"/>
    <w:rsid w:val="03B804CE"/>
    <w:rsid w:val="03F304C5"/>
    <w:rsid w:val="04387860"/>
    <w:rsid w:val="04497378"/>
    <w:rsid w:val="04AF43FC"/>
    <w:rsid w:val="04CB5FDF"/>
    <w:rsid w:val="04CE1F73"/>
    <w:rsid w:val="050F394A"/>
    <w:rsid w:val="053973EC"/>
    <w:rsid w:val="055A55AC"/>
    <w:rsid w:val="05663F59"/>
    <w:rsid w:val="059211F2"/>
    <w:rsid w:val="05976809"/>
    <w:rsid w:val="05A9017D"/>
    <w:rsid w:val="064B0610"/>
    <w:rsid w:val="06505586"/>
    <w:rsid w:val="06652463"/>
    <w:rsid w:val="0681518A"/>
    <w:rsid w:val="0683027E"/>
    <w:rsid w:val="06A53F8A"/>
    <w:rsid w:val="06E43F19"/>
    <w:rsid w:val="07097292"/>
    <w:rsid w:val="07612C2A"/>
    <w:rsid w:val="078F59E9"/>
    <w:rsid w:val="079E29D4"/>
    <w:rsid w:val="07E55609"/>
    <w:rsid w:val="07E86EA8"/>
    <w:rsid w:val="07FB1FF6"/>
    <w:rsid w:val="080737D2"/>
    <w:rsid w:val="08CC0577"/>
    <w:rsid w:val="08D63113"/>
    <w:rsid w:val="09047D11"/>
    <w:rsid w:val="093D656A"/>
    <w:rsid w:val="098370C2"/>
    <w:rsid w:val="0A856C30"/>
    <w:rsid w:val="0A8D3611"/>
    <w:rsid w:val="0AEA72E6"/>
    <w:rsid w:val="0B5C3E34"/>
    <w:rsid w:val="0B5C5BE2"/>
    <w:rsid w:val="0BF4406D"/>
    <w:rsid w:val="0C030754"/>
    <w:rsid w:val="0C0F70F9"/>
    <w:rsid w:val="0C414374"/>
    <w:rsid w:val="0C811679"/>
    <w:rsid w:val="0CB35CD6"/>
    <w:rsid w:val="0CD81BE1"/>
    <w:rsid w:val="0D3A649E"/>
    <w:rsid w:val="0DCE6B40"/>
    <w:rsid w:val="0DD203DE"/>
    <w:rsid w:val="0DE9148B"/>
    <w:rsid w:val="0E4703CE"/>
    <w:rsid w:val="0E6649E3"/>
    <w:rsid w:val="0E8A2A67"/>
    <w:rsid w:val="0EB21FBD"/>
    <w:rsid w:val="0EBE0962"/>
    <w:rsid w:val="0F690013"/>
    <w:rsid w:val="0FA25AF2"/>
    <w:rsid w:val="0FCB3337"/>
    <w:rsid w:val="0FCD5301"/>
    <w:rsid w:val="0FED7751"/>
    <w:rsid w:val="1006112F"/>
    <w:rsid w:val="10335A68"/>
    <w:rsid w:val="10B22749"/>
    <w:rsid w:val="10ED3781"/>
    <w:rsid w:val="10FE14EA"/>
    <w:rsid w:val="11673533"/>
    <w:rsid w:val="11A801DF"/>
    <w:rsid w:val="11DA0393"/>
    <w:rsid w:val="11EB52DD"/>
    <w:rsid w:val="11ED1C8A"/>
    <w:rsid w:val="11FC3C7B"/>
    <w:rsid w:val="12535865"/>
    <w:rsid w:val="128A74D9"/>
    <w:rsid w:val="12AB20C5"/>
    <w:rsid w:val="12BC6158"/>
    <w:rsid w:val="12EE7186"/>
    <w:rsid w:val="134D2B03"/>
    <w:rsid w:val="13785584"/>
    <w:rsid w:val="13F15336"/>
    <w:rsid w:val="13FF3EF7"/>
    <w:rsid w:val="14180B15"/>
    <w:rsid w:val="14777AAF"/>
    <w:rsid w:val="147C64DD"/>
    <w:rsid w:val="14E70E6D"/>
    <w:rsid w:val="15443AE3"/>
    <w:rsid w:val="15806971"/>
    <w:rsid w:val="161D0619"/>
    <w:rsid w:val="162856B8"/>
    <w:rsid w:val="165F2A2B"/>
    <w:rsid w:val="167714C8"/>
    <w:rsid w:val="168129A1"/>
    <w:rsid w:val="16A1617E"/>
    <w:rsid w:val="17681DB3"/>
    <w:rsid w:val="17692313"/>
    <w:rsid w:val="179C25FB"/>
    <w:rsid w:val="18131D1F"/>
    <w:rsid w:val="187C78C4"/>
    <w:rsid w:val="18EB2C9C"/>
    <w:rsid w:val="19516FA3"/>
    <w:rsid w:val="19A075E2"/>
    <w:rsid w:val="19AF3CC9"/>
    <w:rsid w:val="1A402B73"/>
    <w:rsid w:val="1A846F04"/>
    <w:rsid w:val="1AA54498"/>
    <w:rsid w:val="1ADD79A8"/>
    <w:rsid w:val="1AED2CFB"/>
    <w:rsid w:val="1AF20311"/>
    <w:rsid w:val="1B4C7940"/>
    <w:rsid w:val="1B9C027D"/>
    <w:rsid w:val="1C4A7CD9"/>
    <w:rsid w:val="1CA613B3"/>
    <w:rsid w:val="1CB807C7"/>
    <w:rsid w:val="1D0C2C9D"/>
    <w:rsid w:val="1D41732E"/>
    <w:rsid w:val="1D5A03F0"/>
    <w:rsid w:val="1D885D8F"/>
    <w:rsid w:val="1D9531D6"/>
    <w:rsid w:val="1D970CFC"/>
    <w:rsid w:val="1E0345E3"/>
    <w:rsid w:val="1E2D340E"/>
    <w:rsid w:val="1E513FF3"/>
    <w:rsid w:val="1E890F8D"/>
    <w:rsid w:val="1EA57449"/>
    <w:rsid w:val="1F15637C"/>
    <w:rsid w:val="1F513CA8"/>
    <w:rsid w:val="1F770DE5"/>
    <w:rsid w:val="1FA140B4"/>
    <w:rsid w:val="1FA31BDA"/>
    <w:rsid w:val="1FFA4DD3"/>
    <w:rsid w:val="202645B9"/>
    <w:rsid w:val="204F1292"/>
    <w:rsid w:val="208C08C0"/>
    <w:rsid w:val="212020A6"/>
    <w:rsid w:val="21DD6696"/>
    <w:rsid w:val="21FC3824"/>
    <w:rsid w:val="22486A69"/>
    <w:rsid w:val="226D283E"/>
    <w:rsid w:val="229B03CD"/>
    <w:rsid w:val="238863DF"/>
    <w:rsid w:val="23C87E61"/>
    <w:rsid w:val="24422E72"/>
    <w:rsid w:val="247C0C4C"/>
    <w:rsid w:val="24F37160"/>
    <w:rsid w:val="25494FC2"/>
    <w:rsid w:val="25657932"/>
    <w:rsid w:val="25AC5561"/>
    <w:rsid w:val="25C12DBA"/>
    <w:rsid w:val="25CE3729"/>
    <w:rsid w:val="263F0183"/>
    <w:rsid w:val="265A6D6B"/>
    <w:rsid w:val="26E74AA2"/>
    <w:rsid w:val="26F032D9"/>
    <w:rsid w:val="27247AA4"/>
    <w:rsid w:val="27402404"/>
    <w:rsid w:val="27743E5C"/>
    <w:rsid w:val="27CE126B"/>
    <w:rsid w:val="286328D5"/>
    <w:rsid w:val="288602EB"/>
    <w:rsid w:val="28ED036A"/>
    <w:rsid w:val="28F90ABD"/>
    <w:rsid w:val="28FA1A28"/>
    <w:rsid w:val="29341AF5"/>
    <w:rsid w:val="294E2DAA"/>
    <w:rsid w:val="296E4640"/>
    <w:rsid w:val="299A404E"/>
    <w:rsid w:val="29CE25F7"/>
    <w:rsid w:val="29F179E6"/>
    <w:rsid w:val="2A104310"/>
    <w:rsid w:val="2A917054"/>
    <w:rsid w:val="2BF33EE9"/>
    <w:rsid w:val="2C055C53"/>
    <w:rsid w:val="2C1125C1"/>
    <w:rsid w:val="2C201ABF"/>
    <w:rsid w:val="2CA3146B"/>
    <w:rsid w:val="2CA945A8"/>
    <w:rsid w:val="2CB25B52"/>
    <w:rsid w:val="2CC969F8"/>
    <w:rsid w:val="2D5664DE"/>
    <w:rsid w:val="2D6C5D01"/>
    <w:rsid w:val="2D6C7DE2"/>
    <w:rsid w:val="2DB11966"/>
    <w:rsid w:val="2DC72F38"/>
    <w:rsid w:val="2DD401C2"/>
    <w:rsid w:val="2E61338C"/>
    <w:rsid w:val="2EAE40F8"/>
    <w:rsid w:val="2EC851B9"/>
    <w:rsid w:val="2EEB4275"/>
    <w:rsid w:val="2EF37D5C"/>
    <w:rsid w:val="2F1C5505"/>
    <w:rsid w:val="2F5C3B54"/>
    <w:rsid w:val="2F655884"/>
    <w:rsid w:val="2FD90B27"/>
    <w:rsid w:val="30006BD5"/>
    <w:rsid w:val="305B3E0B"/>
    <w:rsid w:val="30A25EDE"/>
    <w:rsid w:val="31442AF1"/>
    <w:rsid w:val="31740AA9"/>
    <w:rsid w:val="318D7ED0"/>
    <w:rsid w:val="31944178"/>
    <w:rsid w:val="31DC4F69"/>
    <w:rsid w:val="325B69EE"/>
    <w:rsid w:val="32963820"/>
    <w:rsid w:val="32A20B12"/>
    <w:rsid w:val="32E03AC7"/>
    <w:rsid w:val="331D7435"/>
    <w:rsid w:val="33B53719"/>
    <w:rsid w:val="33DE0FDB"/>
    <w:rsid w:val="33E46492"/>
    <w:rsid w:val="33E83C08"/>
    <w:rsid w:val="33EF4F96"/>
    <w:rsid w:val="34657EA4"/>
    <w:rsid w:val="34BA1A48"/>
    <w:rsid w:val="34FD7B87"/>
    <w:rsid w:val="35505F08"/>
    <w:rsid w:val="35AC587F"/>
    <w:rsid w:val="36435A6D"/>
    <w:rsid w:val="36640AB0"/>
    <w:rsid w:val="3679148F"/>
    <w:rsid w:val="36D9763D"/>
    <w:rsid w:val="373F3FD8"/>
    <w:rsid w:val="37BD53AB"/>
    <w:rsid w:val="37D7646D"/>
    <w:rsid w:val="37EE37B7"/>
    <w:rsid w:val="37F94635"/>
    <w:rsid w:val="3861466D"/>
    <w:rsid w:val="38A00D3C"/>
    <w:rsid w:val="38AB1AA8"/>
    <w:rsid w:val="39113C01"/>
    <w:rsid w:val="397965F2"/>
    <w:rsid w:val="39D74DD0"/>
    <w:rsid w:val="3A5B3385"/>
    <w:rsid w:val="3B021A53"/>
    <w:rsid w:val="3B1D063B"/>
    <w:rsid w:val="3B8828CE"/>
    <w:rsid w:val="3B8C3232"/>
    <w:rsid w:val="3B8C57C0"/>
    <w:rsid w:val="3BA11C66"/>
    <w:rsid w:val="3BE70B67"/>
    <w:rsid w:val="3CC316B6"/>
    <w:rsid w:val="3CE84C78"/>
    <w:rsid w:val="3DA46DF1"/>
    <w:rsid w:val="3DCC00F6"/>
    <w:rsid w:val="3DF00289"/>
    <w:rsid w:val="3E1201FF"/>
    <w:rsid w:val="3E29379B"/>
    <w:rsid w:val="3E4D1237"/>
    <w:rsid w:val="3E524A9F"/>
    <w:rsid w:val="3E75253C"/>
    <w:rsid w:val="3EB2553E"/>
    <w:rsid w:val="3EC01CEB"/>
    <w:rsid w:val="3ED7128A"/>
    <w:rsid w:val="3EE3321B"/>
    <w:rsid w:val="3F0605A8"/>
    <w:rsid w:val="3F165ACD"/>
    <w:rsid w:val="3F2301EA"/>
    <w:rsid w:val="3FB86B84"/>
    <w:rsid w:val="3FD57BC1"/>
    <w:rsid w:val="402E5098"/>
    <w:rsid w:val="40956EC5"/>
    <w:rsid w:val="419E7FFC"/>
    <w:rsid w:val="423B31A7"/>
    <w:rsid w:val="42CF2B62"/>
    <w:rsid w:val="43104F29"/>
    <w:rsid w:val="43340C18"/>
    <w:rsid w:val="43664B49"/>
    <w:rsid w:val="43AF7508"/>
    <w:rsid w:val="444E3F5B"/>
    <w:rsid w:val="44890AEF"/>
    <w:rsid w:val="448D4A83"/>
    <w:rsid w:val="44B26298"/>
    <w:rsid w:val="45346A17"/>
    <w:rsid w:val="45513D03"/>
    <w:rsid w:val="45696E85"/>
    <w:rsid w:val="45AA099B"/>
    <w:rsid w:val="45AB2CE7"/>
    <w:rsid w:val="45AF683B"/>
    <w:rsid w:val="45B87BE0"/>
    <w:rsid w:val="46DA3F91"/>
    <w:rsid w:val="46E91D19"/>
    <w:rsid w:val="471A45C8"/>
    <w:rsid w:val="47456DDE"/>
    <w:rsid w:val="485E2293"/>
    <w:rsid w:val="485F3790"/>
    <w:rsid w:val="48672B1D"/>
    <w:rsid w:val="48A56114"/>
    <w:rsid w:val="48F6071D"/>
    <w:rsid w:val="49DB1D17"/>
    <w:rsid w:val="4A963F66"/>
    <w:rsid w:val="4AB97C54"/>
    <w:rsid w:val="4ABE2415"/>
    <w:rsid w:val="4B5736F5"/>
    <w:rsid w:val="4B9F27D5"/>
    <w:rsid w:val="4BCE6F6E"/>
    <w:rsid w:val="4C2537F3"/>
    <w:rsid w:val="4CDD1BD1"/>
    <w:rsid w:val="4D355F10"/>
    <w:rsid w:val="4D950505"/>
    <w:rsid w:val="4E807407"/>
    <w:rsid w:val="4EA76FDF"/>
    <w:rsid w:val="4EDB463D"/>
    <w:rsid w:val="4EE51018"/>
    <w:rsid w:val="4F0E67C1"/>
    <w:rsid w:val="4F5A37B4"/>
    <w:rsid w:val="4F7A3E56"/>
    <w:rsid w:val="4F9378CC"/>
    <w:rsid w:val="4FF04118"/>
    <w:rsid w:val="502F7C07"/>
    <w:rsid w:val="51281690"/>
    <w:rsid w:val="514C1822"/>
    <w:rsid w:val="51510BE7"/>
    <w:rsid w:val="52412A09"/>
    <w:rsid w:val="52CD71BA"/>
    <w:rsid w:val="52CF37F2"/>
    <w:rsid w:val="52D71FC3"/>
    <w:rsid w:val="52ED2B91"/>
    <w:rsid w:val="5314011E"/>
    <w:rsid w:val="532C36B9"/>
    <w:rsid w:val="53476165"/>
    <w:rsid w:val="53D63625"/>
    <w:rsid w:val="53DB600F"/>
    <w:rsid w:val="54631B76"/>
    <w:rsid w:val="546B2F75"/>
    <w:rsid w:val="546D21DB"/>
    <w:rsid w:val="547C241E"/>
    <w:rsid w:val="549B50A8"/>
    <w:rsid w:val="54E57FC4"/>
    <w:rsid w:val="550F6DEF"/>
    <w:rsid w:val="55142657"/>
    <w:rsid w:val="55172147"/>
    <w:rsid w:val="553C5E9D"/>
    <w:rsid w:val="5540169E"/>
    <w:rsid w:val="5551500A"/>
    <w:rsid w:val="556A671B"/>
    <w:rsid w:val="559519EA"/>
    <w:rsid w:val="55967510"/>
    <w:rsid w:val="55C67DF5"/>
    <w:rsid w:val="563A7E9B"/>
    <w:rsid w:val="56FD6E02"/>
    <w:rsid w:val="57014E5D"/>
    <w:rsid w:val="57E62B94"/>
    <w:rsid w:val="57F64296"/>
    <w:rsid w:val="580844E6"/>
    <w:rsid w:val="58E0559B"/>
    <w:rsid w:val="58F24808"/>
    <w:rsid w:val="59260BAB"/>
    <w:rsid w:val="5979517E"/>
    <w:rsid w:val="59981AA8"/>
    <w:rsid w:val="59AC4BCE"/>
    <w:rsid w:val="5A166E71"/>
    <w:rsid w:val="5A1B4488"/>
    <w:rsid w:val="5ADD34EB"/>
    <w:rsid w:val="5B5E63DA"/>
    <w:rsid w:val="5BB24978"/>
    <w:rsid w:val="5BE26FDC"/>
    <w:rsid w:val="5C156E2E"/>
    <w:rsid w:val="5C3E0E6B"/>
    <w:rsid w:val="5C422553"/>
    <w:rsid w:val="5C7659A5"/>
    <w:rsid w:val="5D017965"/>
    <w:rsid w:val="5D722610"/>
    <w:rsid w:val="5D80717F"/>
    <w:rsid w:val="5DAF73C1"/>
    <w:rsid w:val="5DCA41FA"/>
    <w:rsid w:val="5DE414D1"/>
    <w:rsid w:val="5E023994"/>
    <w:rsid w:val="5E2960DB"/>
    <w:rsid w:val="5E541D16"/>
    <w:rsid w:val="5E5B4E53"/>
    <w:rsid w:val="5E655CD1"/>
    <w:rsid w:val="5EBB7FE7"/>
    <w:rsid w:val="5EFE3A35"/>
    <w:rsid w:val="5F500775"/>
    <w:rsid w:val="5F550382"/>
    <w:rsid w:val="5F8E1258"/>
    <w:rsid w:val="5FBE38EB"/>
    <w:rsid w:val="5FE517A4"/>
    <w:rsid w:val="600532C8"/>
    <w:rsid w:val="60114363"/>
    <w:rsid w:val="60255718"/>
    <w:rsid w:val="60405422"/>
    <w:rsid w:val="60471B32"/>
    <w:rsid w:val="60487659"/>
    <w:rsid w:val="604E6200"/>
    <w:rsid w:val="60DD7564"/>
    <w:rsid w:val="60FD6695"/>
    <w:rsid w:val="6122434D"/>
    <w:rsid w:val="6242287F"/>
    <w:rsid w:val="62A274F4"/>
    <w:rsid w:val="62E12D5D"/>
    <w:rsid w:val="63666773"/>
    <w:rsid w:val="636B3E1B"/>
    <w:rsid w:val="639A01CB"/>
    <w:rsid w:val="63AF180D"/>
    <w:rsid w:val="63B10BA7"/>
    <w:rsid w:val="63FD075A"/>
    <w:rsid w:val="64490909"/>
    <w:rsid w:val="644A5489"/>
    <w:rsid w:val="64AE7770"/>
    <w:rsid w:val="64B4350F"/>
    <w:rsid w:val="64DE67DD"/>
    <w:rsid w:val="64E35BA2"/>
    <w:rsid w:val="65401246"/>
    <w:rsid w:val="65D11E9E"/>
    <w:rsid w:val="67542D87"/>
    <w:rsid w:val="676C00D0"/>
    <w:rsid w:val="67786A75"/>
    <w:rsid w:val="678C42CF"/>
    <w:rsid w:val="67C314C5"/>
    <w:rsid w:val="681F6D98"/>
    <w:rsid w:val="68324E76"/>
    <w:rsid w:val="68680898"/>
    <w:rsid w:val="68727968"/>
    <w:rsid w:val="68930495"/>
    <w:rsid w:val="689D482E"/>
    <w:rsid w:val="68B656AD"/>
    <w:rsid w:val="68C31F72"/>
    <w:rsid w:val="68CC3293"/>
    <w:rsid w:val="68D545C8"/>
    <w:rsid w:val="68ED4CE5"/>
    <w:rsid w:val="69320EA6"/>
    <w:rsid w:val="693370F8"/>
    <w:rsid w:val="694E3F32"/>
    <w:rsid w:val="6968464F"/>
    <w:rsid w:val="69973A66"/>
    <w:rsid w:val="6A2B7DCF"/>
    <w:rsid w:val="6A641533"/>
    <w:rsid w:val="6ABE6E95"/>
    <w:rsid w:val="6ADA35A3"/>
    <w:rsid w:val="6AEB755E"/>
    <w:rsid w:val="6B2D401B"/>
    <w:rsid w:val="6C112069"/>
    <w:rsid w:val="6C382C77"/>
    <w:rsid w:val="6C5222E4"/>
    <w:rsid w:val="6C551EE6"/>
    <w:rsid w:val="6C7A503E"/>
    <w:rsid w:val="6CA67BE1"/>
    <w:rsid w:val="6CBB5629"/>
    <w:rsid w:val="6CC12C6C"/>
    <w:rsid w:val="6D013069"/>
    <w:rsid w:val="6D156B14"/>
    <w:rsid w:val="6D702F45"/>
    <w:rsid w:val="6DC02F24"/>
    <w:rsid w:val="6E39695A"/>
    <w:rsid w:val="6E510020"/>
    <w:rsid w:val="6E864ABA"/>
    <w:rsid w:val="6EE113A4"/>
    <w:rsid w:val="6EF7695E"/>
    <w:rsid w:val="6F2800CC"/>
    <w:rsid w:val="6F4B4A6F"/>
    <w:rsid w:val="6F543924"/>
    <w:rsid w:val="70182BA3"/>
    <w:rsid w:val="701C5C8F"/>
    <w:rsid w:val="708A15C7"/>
    <w:rsid w:val="70AD3C34"/>
    <w:rsid w:val="70B663A3"/>
    <w:rsid w:val="70E1568B"/>
    <w:rsid w:val="70F75391"/>
    <w:rsid w:val="714D3D36"/>
    <w:rsid w:val="718B3849"/>
    <w:rsid w:val="71C70D25"/>
    <w:rsid w:val="72702A7D"/>
    <w:rsid w:val="727167E1"/>
    <w:rsid w:val="73550483"/>
    <w:rsid w:val="740A3A30"/>
    <w:rsid w:val="742B7A92"/>
    <w:rsid w:val="7431425A"/>
    <w:rsid w:val="745F6DB9"/>
    <w:rsid w:val="74784559"/>
    <w:rsid w:val="74DA2B1D"/>
    <w:rsid w:val="75575F1C"/>
    <w:rsid w:val="75581C94"/>
    <w:rsid w:val="75A772F6"/>
    <w:rsid w:val="762248D0"/>
    <w:rsid w:val="76733229"/>
    <w:rsid w:val="76742FEB"/>
    <w:rsid w:val="76E71522"/>
    <w:rsid w:val="77562203"/>
    <w:rsid w:val="7786006B"/>
    <w:rsid w:val="779A2A38"/>
    <w:rsid w:val="779F004E"/>
    <w:rsid w:val="77C17FC5"/>
    <w:rsid w:val="786E6E77"/>
    <w:rsid w:val="78D264A3"/>
    <w:rsid w:val="794834ED"/>
    <w:rsid w:val="796450AB"/>
    <w:rsid w:val="796926C2"/>
    <w:rsid w:val="79DA35C0"/>
    <w:rsid w:val="79EF1E68"/>
    <w:rsid w:val="79F366DA"/>
    <w:rsid w:val="7AB76593"/>
    <w:rsid w:val="7AE2272C"/>
    <w:rsid w:val="7B2B6CA8"/>
    <w:rsid w:val="7B93399C"/>
    <w:rsid w:val="7BDA1655"/>
    <w:rsid w:val="7BEC3136"/>
    <w:rsid w:val="7BF617E6"/>
    <w:rsid w:val="7C55517F"/>
    <w:rsid w:val="7E97693D"/>
    <w:rsid w:val="7EAB1087"/>
    <w:rsid w:val="7EAB2C3D"/>
    <w:rsid w:val="7EE72F8D"/>
    <w:rsid w:val="7F4D0390"/>
    <w:rsid w:val="7F622843"/>
    <w:rsid w:val="7F765B38"/>
    <w:rsid w:val="7FC6220C"/>
    <w:rsid w:val="7FC6738E"/>
    <w:rsid w:val="7FFF78DC"/>
    <w:rsid w:val="DFEBD2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 w:type="paragraph" w:styleId="3">
    <w:name w:val="Plain Text"/>
    <w:basedOn w:val="1"/>
    <w:qFormat/>
    <w:uiPriority w:val="0"/>
    <w:rPr>
      <w:rFonts w:ascii="宋体" w:hAnsi="Plotter"/>
      <w:szCs w:val="20"/>
    </w:rPr>
  </w:style>
  <w:style w:type="paragraph" w:styleId="4">
    <w:name w:val="Body Text Indent 2"/>
    <w:basedOn w:val="1"/>
    <w:qFormat/>
    <w:uiPriority w:val="0"/>
    <w:pPr>
      <w:spacing w:line="440" w:lineRule="exact"/>
      <w:ind w:left="719" w:leftChars="86" w:hanging="538" w:hangingChars="192"/>
    </w:pPr>
    <w:rPr>
      <w:rFonts w:ascii="宋体" w:hAnsi="宋体"/>
      <w:sz w:val="28"/>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9">
    <w:name w:val="Normal (Web)"/>
    <w:basedOn w:val="1"/>
    <w:qFormat/>
    <w:uiPriority w:val="0"/>
    <w:pPr>
      <w:spacing w:beforeAutospacing="1" w:afterAutospacing="1"/>
      <w:jc w:val="left"/>
    </w:pPr>
    <w:rPr>
      <w:kern w:val="0"/>
      <w:sz w:val="24"/>
    </w:rPr>
  </w:style>
  <w:style w:type="paragraph" w:styleId="10">
    <w:name w:val="index 1"/>
    <w:basedOn w:val="1"/>
    <w:next w:val="1"/>
    <w:semiHidden/>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 w:type="paragraph" w:customStyle="1" w:styleId="15">
    <w:name w:val="p0"/>
    <w:basedOn w:val="1"/>
    <w:qFormat/>
    <w:uiPriority w:val="0"/>
    <w:pPr>
      <w:widowControl/>
    </w:pPr>
    <w:rPr>
      <w:kern w:val="0"/>
      <w:szCs w:val="21"/>
    </w:rPr>
  </w:style>
  <w:style w:type="character" w:customStyle="1" w:styleId="16">
    <w:name w:val="font01"/>
    <w:basedOn w:val="13"/>
    <w:qFormat/>
    <w:uiPriority w:val="0"/>
    <w:rPr>
      <w:rFonts w:ascii="font-weight : 400" w:hAnsi="font-weight : 400" w:eastAsia="font-weight : 400" w:cs="font-weight : 400"/>
      <w:color w:val="000000"/>
      <w:sz w:val="22"/>
      <w:szCs w:val="22"/>
      <w:u w:val="none"/>
    </w:rPr>
  </w:style>
  <w:style w:type="character" w:customStyle="1" w:styleId="17">
    <w:name w:val="font21"/>
    <w:basedOn w:val="13"/>
    <w:qFormat/>
    <w:uiPriority w:val="0"/>
    <w:rPr>
      <w:rFonts w:hint="eastAsia" w:ascii="宋体" w:hAnsi="宋体" w:eastAsia="宋体" w:cs="宋体"/>
      <w:color w:val="000000"/>
      <w:sz w:val="24"/>
      <w:szCs w:val="24"/>
      <w:u w:val="none"/>
    </w:rPr>
  </w:style>
  <w:style w:type="character" w:customStyle="1" w:styleId="18">
    <w:name w:val="font11"/>
    <w:basedOn w:val="13"/>
    <w:qFormat/>
    <w:uiPriority w:val="0"/>
    <w:rPr>
      <w:rFonts w:hint="default" w:ascii="等线" w:hAnsi="等线" w:eastAsia="等线" w:cs="等线"/>
      <w:color w:val="000000"/>
      <w:sz w:val="22"/>
      <w:szCs w:val="22"/>
      <w:u w:val="none"/>
    </w:rPr>
  </w:style>
  <w:style w:type="character" w:customStyle="1" w:styleId="19">
    <w:name w:val="批注框文本 字符"/>
    <w:basedOn w:val="13"/>
    <w:link w:val="5"/>
    <w:qFormat/>
    <w:uiPriority w:val="0"/>
    <w:rPr>
      <w:rFonts w:ascii="Times New Roman" w:hAnsi="Times New Roman" w:eastAsia="宋体" w:cs="Times New Roman"/>
      <w:kern w:val="2"/>
      <w:sz w:val="18"/>
      <w:szCs w:val="18"/>
    </w:rPr>
  </w:style>
  <w:style w:type="character" w:customStyle="1" w:styleId="20">
    <w:name w:val="页眉 字符"/>
    <w:basedOn w:val="13"/>
    <w:link w:val="7"/>
    <w:qFormat/>
    <w:uiPriority w:val="0"/>
    <w:rPr>
      <w:rFonts w:ascii="Times New Roman" w:hAnsi="Times New Roman" w:eastAsia="宋体" w:cs="Times New Roman"/>
      <w:kern w:val="2"/>
      <w:sz w:val="18"/>
      <w:szCs w:val="18"/>
    </w:rPr>
  </w:style>
  <w:style w:type="paragraph" w:customStyle="1" w:styleId="21">
    <w:name w:val="正文文本1"/>
    <w:basedOn w:val="1"/>
    <w:qFormat/>
    <w:uiPriority w:val="0"/>
    <w:pPr>
      <w:spacing w:line="442" w:lineRule="auto"/>
      <w:ind w:firstLine="400" w:firstLineChars="200"/>
    </w:pPr>
    <w:rPr>
      <w:rFonts w:ascii="宋体" w:hAnsi="宋体" w:cs="宋体"/>
      <w:sz w:val="36"/>
      <w:szCs w:val="36"/>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33</Pages>
  <Words>1975</Words>
  <Characters>11259</Characters>
  <Lines>93</Lines>
  <Paragraphs>26</Paragraphs>
  <TotalTime>1</TotalTime>
  <ScaleCrop>false</ScaleCrop>
  <LinksUpToDate>false</LinksUpToDate>
  <CharactersWithSpaces>13208</CharactersWithSpaces>
  <Application>WPS Office WWO_wpscloud_20220113155708-b25ede69a2</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2023-12-15T07:36:00Z</dcterms:created>
  <dc:creator>Administrator</dc:creator>
  <cp:lastModifiedBy>江湖菜</cp:lastModifiedBy>
  <cp:lastPrinted>2023-12-14T20:07:00Z</cp:lastPrinted>
  <dcterms:modified xsi:type="dcterms:W3CDTF">2023-12-15T15:45:19Z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1FC669BE90984CB4B0EFEA3301143D5E</vt:lpwstr>
  </property>
</Properties>
</file>